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EE4" w:rsidRDefault="00DF2EE4" w:rsidP="00DF2EE4">
      <w:pPr>
        <w:pStyle w:val="Popis"/>
        <w:keepNext/>
      </w:pPr>
      <w:r>
        <w:rPr>
          <w:noProof/>
        </w:rPr>
        <w:drawing>
          <wp:inline distT="0" distB="0" distL="0" distR="0">
            <wp:extent cx="5760720" cy="40100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06_0856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015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1</w:t>
      </w:r>
      <w:r w:rsidR="000D6409">
        <w:rPr>
          <w:noProof/>
        </w:rPr>
        <w:fldChar w:fldCharType="end"/>
      </w:r>
      <w:r>
        <w:t xml:space="preserve"> - Zaberané územie</w:t>
      </w:r>
    </w:p>
    <w:p w:rsidR="00DF2EE4" w:rsidRDefault="00DF2EE4" w:rsidP="00DF2EE4">
      <w:pPr>
        <w:keepNext/>
      </w:pPr>
      <w:r>
        <w:rPr>
          <w:noProof/>
        </w:rPr>
        <w:drawing>
          <wp:inline distT="0" distB="0" distL="0" distR="0">
            <wp:extent cx="5760720" cy="40671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206_0858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4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2</w:t>
      </w:r>
      <w:r w:rsidR="000D6409">
        <w:rPr>
          <w:noProof/>
        </w:rPr>
        <w:fldChar w:fldCharType="end"/>
      </w:r>
      <w:r>
        <w:t xml:space="preserve"> - územie na vonkajšej strane oplotenia</w:t>
      </w:r>
    </w:p>
    <w:p w:rsidR="00DF2EE4" w:rsidRDefault="00DF2EE4" w:rsidP="00DF2EE4">
      <w:pPr>
        <w:keepNext/>
      </w:pPr>
      <w:r>
        <w:rPr>
          <w:noProof/>
        </w:rPr>
        <w:lastRenderedPageBreak/>
        <w:drawing>
          <wp:inline distT="0" distB="0" distL="0" distR="0">
            <wp:extent cx="5760720" cy="39909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206_0855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4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3</w:t>
      </w:r>
      <w:r w:rsidR="000D6409">
        <w:rPr>
          <w:noProof/>
        </w:rPr>
        <w:fldChar w:fldCharType="end"/>
      </w:r>
      <w:r>
        <w:t xml:space="preserve"> - skladová hala nachádzajúca sa najbližšie k navrhovanému objektu</w:t>
      </w:r>
    </w:p>
    <w:p w:rsidR="00DF2EE4" w:rsidRDefault="00DF2EE4" w:rsidP="00DF2EE4">
      <w:pPr>
        <w:keepNext/>
      </w:pPr>
      <w:r>
        <w:rPr>
          <w:noProof/>
        </w:rPr>
        <w:drawing>
          <wp:inline distT="0" distB="0" distL="0" distR="0">
            <wp:extent cx="5760720" cy="41338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206_090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4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4</w:t>
      </w:r>
      <w:r w:rsidR="000D6409">
        <w:rPr>
          <w:noProof/>
        </w:rPr>
        <w:fldChar w:fldCharType="end"/>
      </w:r>
      <w:r>
        <w:t xml:space="preserve"> - južná prístupová komunikácia z ulice </w:t>
      </w:r>
      <w:proofErr w:type="spellStart"/>
      <w:r>
        <w:t>Sandrická</w:t>
      </w:r>
      <w:proofErr w:type="spellEnd"/>
    </w:p>
    <w:p w:rsidR="00DF2EE4" w:rsidRDefault="00DF2EE4" w:rsidP="00DF2EE4">
      <w:pPr>
        <w:keepNext/>
      </w:pPr>
      <w:r>
        <w:rPr>
          <w:noProof/>
        </w:rPr>
        <w:lastRenderedPageBreak/>
        <w:drawing>
          <wp:inline distT="0" distB="0" distL="0" distR="0">
            <wp:extent cx="5760720" cy="40195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206_091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4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5</w:t>
      </w:r>
      <w:r w:rsidR="000D6409">
        <w:rPr>
          <w:noProof/>
        </w:rPr>
        <w:fldChar w:fldCharType="end"/>
      </w:r>
      <w:r>
        <w:t xml:space="preserve"> - územie ktorým je plánovaná severná prístupová komunikácia napojená na ulicu Bystrická (trasa bývalej vlečky)</w:t>
      </w:r>
    </w:p>
    <w:p w:rsidR="00DF2EE4" w:rsidRDefault="00DF2EE4" w:rsidP="00DF2EE4">
      <w:pPr>
        <w:keepNext/>
      </w:pPr>
      <w:r>
        <w:rPr>
          <w:noProof/>
        </w:rPr>
        <w:drawing>
          <wp:inline distT="0" distB="0" distL="0" distR="0">
            <wp:extent cx="5760720" cy="402907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206_0856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E4" w:rsidRPr="00DF2EE4" w:rsidRDefault="00DF2EE4" w:rsidP="00DF2EE4">
      <w:pPr>
        <w:pStyle w:val="Popis"/>
      </w:pPr>
      <w:r>
        <w:t xml:space="preserve">Obrázok </w:t>
      </w:r>
      <w:r w:rsidR="000D6409">
        <w:fldChar w:fldCharType="begin"/>
      </w:r>
      <w:r w:rsidR="000D6409">
        <w:instrText xml:space="preserve"> SEQ Obrázok \* ARABIC </w:instrText>
      </w:r>
      <w:r w:rsidR="000D6409">
        <w:fldChar w:fldCharType="separate"/>
      </w:r>
      <w:r>
        <w:rPr>
          <w:noProof/>
        </w:rPr>
        <w:t>6</w:t>
      </w:r>
      <w:r w:rsidR="000D6409">
        <w:rPr>
          <w:noProof/>
        </w:rPr>
        <w:fldChar w:fldCharType="end"/>
      </w:r>
      <w:r>
        <w:t xml:space="preserve"> - existujúca budova k</w:t>
      </w:r>
      <w:r w:rsidR="000F5D91">
        <w:t>t</w:t>
      </w:r>
      <w:r>
        <w:t>orá bude zrekonštruovaná v ďalších etapách projektu</w:t>
      </w:r>
    </w:p>
    <w:sectPr w:rsidR="00DF2EE4" w:rsidRPr="00DF2EE4" w:rsidSect="00DF2EE4">
      <w:head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409" w:rsidRDefault="000D6409" w:rsidP="00E34BC0">
      <w:pPr>
        <w:spacing w:after="0" w:line="240" w:lineRule="auto"/>
      </w:pPr>
      <w:r>
        <w:separator/>
      </w:r>
    </w:p>
  </w:endnote>
  <w:endnote w:type="continuationSeparator" w:id="0">
    <w:p w:rsidR="000D6409" w:rsidRDefault="000D6409" w:rsidP="00E3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409" w:rsidRDefault="000D6409" w:rsidP="00E34BC0">
      <w:pPr>
        <w:spacing w:after="0" w:line="240" w:lineRule="auto"/>
      </w:pPr>
      <w:r>
        <w:separator/>
      </w:r>
    </w:p>
  </w:footnote>
  <w:footnote w:type="continuationSeparator" w:id="0">
    <w:p w:rsidR="000D6409" w:rsidRDefault="000D6409" w:rsidP="00E3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3"/>
      <w:gridCol w:w="2410"/>
      <w:gridCol w:w="18"/>
    </w:tblGrid>
    <w:tr w:rsidR="00E34BC0" w:rsidRPr="009004D1" w:rsidTr="00E34BC0">
      <w:trPr>
        <w:gridAfter w:val="1"/>
        <w:wAfter w:w="18" w:type="dxa"/>
        <w:cantSplit/>
        <w:trHeight w:val="286"/>
      </w:trPr>
      <w:tc>
        <w:tcPr>
          <w:tcW w:w="9493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34BC0" w:rsidRPr="00922DF0" w:rsidRDefault="00DF2EE4" w:rsidP="00E34BC0">
          <w:pPr>
            <w:pStyle w:val="Lit"/>
            <w:spacing w:before="60"/>
            <w:ind w:left="0" w:firstLine="0"/>
            <w:jc w:val="left"/>
            <w:rPr>
              <w:rFonts w:asciiTheme="majorHAnsi" w:hAnsiTheme="majorHAnsi"/>
              <w:b/>
              <w:i/>
              <w:smallCaps/>
              <w:sz w:val="18"/>
              <w:szCs w:val="18"/>
            </w:rPr>
          </w:pPr>
          <w:r>
            <w:rPr>
              <w:rFonts w:asciiTheme="majorHAnsi" w:hAnsiTheme="majorHAnsi"/>
              <w:i/>
              <w:sz w:val="18"/>
              <w:szCs w:val="18"/>
            </w:rPr>
            <w:t>Obchodné centrum - Areál POZANA, Žarnovica</w:t>
          </w:r>
        </w:p>
      </w:tc>
    </w:tr>
    <w:tr w:rsidR="00E34BC0" w:rsidRPr="009004D1" w:rsidTr="00E34BC0">
      <w:trPr>
        <w:cantSplit/>
        <w:trHeight w:val="286"/>
      </w:trPr>
      <w:tc>
        <w:tcPr>
          <w:tcW w:w="708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34BC0" w:rsidRPr="00922DF0" w:rsidRDefault="00E34BC0" w:rsidP="00E34BC0">
          <w:pPr>
            <w:pStyle w:val="Hlavika"/>
            <w:spacing w:before="20" w:after="20"/>
            <w:rPr>
              <w:rFonts w:asciiTheme="majorHAnsi" w:hAnsiTheme="majorHAnsi"/>
              <w:i/>
              <w:sz w:val="18"/>
              <w:szCs w:val="18"/>
            </w:rPr>
          </w:pPr>
          <w:r w:rsidRPr="00922DF0">
            <w:rPr>
              <w:rFonts w:asciiTheme="majorHAnsi" w:hAnsiTheme="majorHAnsi"/>
              <w:i/>
              <w:sz w:val="18"/>
              <w:szCs w:val="18"/>
            </w:rPr>
            <w:t>Zámer činnosti podľa zákona NR SR č.24/2006 Z.z. o posudzovaní vplyvov na životné prostredie</w:t>
          </w:r>
        </w:p>
      </w:tc>
      <w:tc>
        <w:tcPr>
          <w:tcW w:w="2428" w:type="dxa"/>
          <w:gridSpan w:val="2"/>
          <w:tcBorders>
            <w:left w:val="single" w:sz="4" w:space="0" w:color="auto"/>
          </w:tcBorders>
          <w:vAlign w:val="center"/>
        </w:tcPr>
        <w:p w:rsidR="00E34BC0" w:rsidRPr="00922DF0" w:rsidRDefault="00F372A1" w:rsidP="00E34BC0">
          <w:pPr>
            <w:pStyle w:val="Hlavika"/>
            <w:spacing w:before="20" w:after="20"/>
            <w:jc w:val="center"/>
            <w:rPr>
              <w:rFonts w:asciiTheme="majorHAnsi" w:hAnsiTheme="majorHAnsi"/>
              <w:i/>
              <w:sz w:val="18"/>
              <w:szCs w:val="18"/>
            </w:rPr>
          </w:pPr>
          <w:r>
            <w:rPr>
              <w:rFonts w:asciiTheme="majorHAnsi" w:hAnsiTheme="majorHAnsi"/>
              <w:i/>
              <w:sz w:val="18"/>
              <w:szCs w:val="18"/>
            </w:rPr>
            <w:t>júl</w:t>
          </w:r>
          <w:r w:rsidR="00DF2EE4">
            <w:rPr>
              <w:rFonts w:asciiTheme="majorHAnsi" w:hAnsiTheme="majorHAnsi"/>
              <w:i/>
              <w:sz w:val="18"/>
              <w:szCs w:val="18"/>
            </w:rPr>
            <w:t xml:space="preserve"> </w:t>
          </w:r>
          <w:r w:rsidR="00E34BC0" w:rsidRPr="00922DF0">
            <w:rPr>
              <w:rFonts w:asciiTheme="majorHAnsi" w:hAnsiTheme="majorHAnsi"/>
              <w:i/>
              <w:sz w:val="18"/>
              <w:szCs w:val="18"/>
            </w:rPr>
            <w:t>201</w:t>
          </w:r>
          <w:r w:rsidR="00F43FF7">
            <w:rPr>
              <w:rFonts w:asciiTheme="majorHAnsi" w:hAnsiTheme="majorHAnsi"/>
              <w:i/>
              <w:sz w:val="18"/>
              <w:szCs w:val="18"/>
            </w:rPr>
            <w:t>9</w:t>
          </w:r>
        </w:p>
      </w:tc>
    </w:tr>
  </w:tbl>
  <w:p w:rsidR="00E34BC0" w:rsidRDefault="00E34BC0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BC0"/>
    <w:rsid w:val="000D6409"/>
    <w:rsid w:val="000D73D7"/>
    <w:rsid w:val="000F5D91"/>
    <w:rsid w:val="001C5513"/>
    <w:rsid w:val="002C453A"/>
    <w:rsid w:val="003A16A0"/>
    <w:rsid w:val="003A4359"/>
    <w:rsid w:val="00780015"/>
    <w:rsid w:val="00802808"/>
    <w:rsid w:val="00875946"/>
    <w:rsid w:val="008A3C23"/>
    <w:rsid w:val="00A33771"/>
    <w:rsid w:val="00DF2EE4"/>
    <w:rsid w:val="00E34BC0"/>
    <w:rsid w:val="00F372A1"/>
    <w:rsid w:val="00F4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63576"/>
  <w15:chartTrackingRefBased/>
  <w15:docId w15:val="{28D9AB12-96BF-4AD7-92CD-1D4D55298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4BC0"/>
  </w:style>
  <w:style w:type="paragraph" w:styleId="Pta">
    <w:name w:val="footer"/>
    <w:basedOn w:val="Normlny"/>
    <w:link w:val="PtaChar"/>
    <w:uiPriority w:val="99"/>
    <w:unhideWhenUsed/>
    <w:rsid w:val="00E3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4BC0"/>
  </w:style>
  <w:style w:type="paragraph" w:customStyle="1" w:styleId="Lit">
    <w:name w:val="Lit"/>
    <w:basedOn w:val="Normlny"/>
    <w:link w:val="LitChar1"/>
    <w:rsid w:val="00E34BC0"/>
    <w:pPr>
      <w:spacing w:before="120" w:after="0" w:line="240" w:lineRule="exact"/>
      <w:ind w:left="720" w:hanging="720"/>
      <w:jc w:val="both"/>
    </w:pPr>
    <w:rPr>
      <w:rFonts w:ascii="Garamond" w:eastAsia="Times New Roman" w:hAnsi="Garamond" w:cs="Times New Roman"/>
      <w:sz w:val="20"/>
      <w:szCs w:val="20"/>
      <w:lang w:eastAsia="sk-SK"/>
    </w:rPr>
  </w:style>
  <w:style w:type="character" w:customStyle="1" w:styleId="LitChar1">
    <w:name w:val="Lit Char1"/>
    <w:basedOn w:val="Predvolenpsmoodseku"/>
    <w:link w:val="Lit"/>
    <w:rsid w:val="00E34BC0"/>
    <w:rPr>
      <w:rFonts w:ascii="Garamond" w:eastAsia="Times New Roman" w:hAnsi="Garamond" w:cs="Times New Roman"/>
      <w:sz w:val="20"/>
      <w:szCs w:val="20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E34BC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Baliak</dc:creator>
  <cp:keywords/>
  <dc:description/>
  <cp:lastModifiedBy>Patrik Baliak</cp:lastModifiedBy>
  <cp:revision>5</cp:revision>
  <dcterms:created xsi:type="dcterms:W3CDTF">2018-12-21T10:03:00Z</dcterms:created>
  <dcterms:modified xsi:type="dcterms:W3CDTF">2019-06-28T12:23:00Z</dcterms:modified>
</cp:coreProperties>
</file>