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99" w:rsidRDefault="00157B1E" w:rsidP="00B55499">
      <w:pPr>
        <w:pStyle w:val="Hlavika"/>
        <w:tabs>
          <w:tab w:val="clear" w:pos="4536"/>
          <w:tab w:val="clear" w:pos="9072"/>
        </w:tabs>
        <w:jc w:val="both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4" o:spid="_x0000_s1028" type="#_x0000_t75" style="position:absolute;left:0;text-align:left;margin-left:0;margin-top:-.3pt;width:133.35pt;height:60.75pt;z-index:-1;visibility:visible">
            <v:imagedata r:id="rId8" o:title="ou%20velky%20krtis2"/>
          </v:shape>
        </w:pict>
      </w:r>
      <w:r w:rsidR="00B55499">
        <w:rPr>
          <w:noProof/>
        </w:rPr>
        <w:tab/>
        <w:t xml:space="preserve">                                                   </w:t>
      </w:r>
    </w:p>
    <w:p w:rsidR="00B55499" w:rsidRDefault="00B55499" w:rsidP="00B55499">
      <w:pPr>
        <w:pStyle w:val="Hlavika"/>
        <w:tabs>
          <w:tab w:val="clear" w:pos="4536"/>
          <w:tab w:val="clear" w:pos="9072"/>
        </w:tabs>
        <w:jc w:val="both"/>
        <w:rPr>
          <w:noProof/>
        </w:rPr>
      </w:pPr>
    </w:p>
    <w:p w:rsidR="00B55499" w:rsidRPr="00B55499" w:rsidRDefault="00B55499" w:rsidP="00B55499">
      <w:pPr>
        <w:pStyle w:val="Hlavika"/>
        <w:tabs>
          <w:tab w:val="clear" w:pos="4536"/>
          <w:tab w:val="clear" w:pos="9072"/>
        </w:tabs>
        <w:ind w:left="6372"/>
        <w:jc w:val="both"/>
        <w:rPr>
          <w:b/>
          <w:noProof/>
          <w:sz w:val="20"/>
        </w:rPr>
      </w:pPr>
      <w:r>
        <w:rPr>
          <w:b/>
          <w:noProof/>
        </w:rPr>
        <w:t xml:space="preserve">          </w:t>
      </w:r>
      <w:r w:rsidRPr="00B55499">
        <w:rPr>
          <w:b/>
          <w:noProof/>
        </w:rPr>
        <w:t>odbor krízového riadenia</w:t>
      </w:r>
    </w:p>
    <w:p w:rsidR="00B55499" w:rsidRPr="00B55499" w:rsidRDefault="00B55499" w:rsidP="00B55499">
      <w:pPr>
        <w:pStyle w:val="Hlavika"/>
        <w:tabs>
          <w:tab w:val="clear" w:pos="4536"/>
          <w:tab w:val="clear" w:pos="9072"/>
        </w:tabs>
        <w:ind w:left="5664" w:firstLine="708"/>
        <w:jc w:val="both"/>
        <w:rPr>
          <w:noProof/>
          <w:szCs w:val="24"/>
        </w:rPr>
      </w:pPr>
      <w:r w:rsidRPr="00B55499">
        <w:rPr>
          <w:noProof/>
          <w:szCs w:val="24"/>
        </w:rPr>
        <w:t>Lučenecká 33, 990 01 Veľký Kríš</w:t>
      </w:r>
    </w:p>
    <w:p w:rsidR="00B55499" w:rsidRPr="00B55499" w:rsidRDefault="00B55499" w:rsidP="00B55499">
      <w:pPr>
        <w:pBdr>
          <w:bottom w:val="single" w:sz="4" w:space="1" w:color="auto"/>
        </w:pBdr>
        <w:tabs>
          <w:tab w:val="right" w:pos="9355"/>
        </w:tabs>
        <w:jc w:val="both"/>
        <w:rPr>
          <w:noProof/>
          <w:sz w:val="8"/>
        </w:rPr>
      </w:pPr>
    </w:p>
    <w:p w:rsidR="00B55499" w:rsidRPr="00A64BFC" w:rsidRDefault="00B55499">
      <w:pPr>
        <w:rPr>
          <w:noProof/>
        </w:rPr>
      </w:pPr>
    </w:p>
    <w:p w:rsidR="008C7AB4" w:rsidRDefault="008C7AB4">
      <w:pPr>
        <w:rPr>
          <w:b/>
          <w:sz w:val="36"/>
        </w:rPr>
      </w:pPr>
    </w:p>
    <w:p w:rsidR="00B55499" w:rsidRDefault="00B55499">
      <w:pPr>
        <w:rPr>
          <w:b/>
          <w:sz w:val="36"/>
        </w:rPr>
      </w:pPr>
    </w:p>
    <w:p w:rsidR="008C7AB4" w:rsidRDefault="008C7AB4">
      <w:pPr>
        <w:pStyle w:val="Hlavika"/>
        <w:tabs>
          <w:tab w:val="clear" w:pos="4536"/>
          <w:tab w:val="clear" w:pos="9072"/>
        </w:tabs>
      </w:pPr>
      <w:r>
        <w:t xml:space="preserve">  </w:t>
      </w: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pStyle w:val="Nadpis8"/>
      </w:pPr>
      <w:r>
        <w:t>V Ý  P  I S</w:t>
      </w:r>
    </w:p>
    <w:p w:rsidR="008C7AB4" w:rsidRDefault="008C7AB4">
      <w:pPr>
        <w:jc w:val="both"/>
      </w:pPr>
    </w:p>
    <w:p w:rsidR="008C7AB4" w:rsidRDefault="008C7AB4">
      <w:pPr>
        <w:jc w:val="center"/>
        <w:rPr>
          <w:b/>
          <w:sz w:val="36"/>
        </w:rPr>
      </w:pPr>
      <w:r>
        <w:rPr>
          <w:b/>
          <w:sz w:val="36"/>
        </w:rPr>
        <w:t>Analýza územia z hľadiska</w:t>
      </w:r>
    </w:p>
    <w:p w:rsidR="008C7AB4" w:rsidRDefault="008C7AB4">
      <w:pPr>
        <w:jc w:val="center"/>
        <w:rPr>
          <w:sz w:val="36"/>
        </w:rPr>
      </w:pPr>
      <w:r>
        <w:rPr>
          <w:b/>
          <w:sz w:val="36"/>
        </w:rPr>
        <w:t>možných mimoriadnych udalostí</w:t>
      </w: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  <w:r>
        <w:t>URČENÉ:</w:t>
      </w:r>
    </w:p>
    <w:p w:rsidR="008C7AB4" w:rsidRDefault="008C7AB4">
      <w:pPr>
        <w:jc w:val="both"/>
      </w:pPr>
    </w:p>
    <w:p w:rsidR="008C7AB4" w:rsidRDefault="008C7AB4">
      <w:pPr>
        <w:jc w:val="both"/>
      </w:pPr>
      <w:r>
        <w:t>Mestám, obciam, právnickým osobám a fyzickým osobám</w:t>
      </w:r>
    </w:p>
    <w:p w:rsidR="008C7AB4" w:rsidRDefault="008C7AB4">
      <w:pPr>
        <w:jc w:val="both"/>
      </w:pPr>
    </w:p>
    <w:p w:rsidR="008C7AB4" w:rsidRDefault="008C7AB4">
      <w:pPr>
        <w:pStyle w:val="Nadpis9"/>
      </w:pPr>
      <w:r>
        <w:lastRenderedPageBreak/>
        <w:t>I. GEOGRAFICKÁ CHARAKTERISTIKA O</w:t>
      </w:r>
      <w:r w:rsidR="0091153D">
        <w:t>KRES</w:t>
      </w:r>
      <w:r>
        <w:t>U</w:t>
      </w:r>
    </w:p>
    <w:p w:rsidR="008C7AB4" w:rsidRDefault="008C7AB4">
      <w:pPr>
        <w:jc w:val="both"/>
      </w:pPr>
      <w:r>
        <w:t xml:space="preserve">Rozloha </w:t>
      </w:r>
      <w:r w:rsidR="0091153D">
        <w:t>okresu</w:t>
      </w:r>
      <w:r>
        <w:t>:  848,62 km</w:t>
      </w:r>
      <w:r>
        <w:rPr>
          <w:vertAlign w:val="superscript"/>
        </w:rPr>
        <w:t>2</w:t>
      </w:r>
    </w:p>
    <w:p w:rsidR="008C7AB4" w:rsidRDefault="008C7AB4">
      <w:pPr>
        <w:jc w:val="both"/>
      </w:pPr>
    </w:p>
    <w:p w:rsidR="00A93972" w:rsidRDefault="008C7AB4">
      <w:pPr>
        <w:jc w:val="both"/>
      </w:pPr>
      <w:r>
        <w:t xml:space="preserve">Počet obyvateľov </w:t>
      </w:r>
      <w:r w:rsidR="0091153D">
        <w:t>okresu</w:t>
      </w:r>
      <w:r>
        <w:t>:   4</w:t>
      </w:r>
      <w:r w:rsidR="00FD4541">
        <w:t>1</w:t>
      </w:r>
      <w:r w:rsidR="00A93972">
        <w:t> </w:t>
      </w:r>
      <w:r w:rsidR="00534033">
        <w:t>6</w:t>
      </w:r>
      <w:r w:rsidR="00FD4541">
        <w:t>92</w:t>
      </w:r>
    </w:p>
    <w:p w:rsidR="008C7AB4" w:rsidRDefault="008C7AB4">
      <w:pPr>
        <w:jc w:val="both"/>
      </w:pPr>
    </w:p>
    <w:p w:rsidR="008C7AB4" w:rsidRDefault="00FD4541">
      <w:pPr>
        <w:jc w:val="both"/>
      </w:pPr>
      <w:r>
        <w:t>Hustota osídlenia:   49</w:t>
      </w:r>
      <w:r w:rsidR="008C7AB4">
        <w:t xml:space="preserve"> obyvateľov / km</w:t>
      </w:r>
      <w:r w:rsidR="008C7AB4">
        <w:rPr>
          <w:vertAlign w:val="superscript"/>
        </w:rPr>
        <w:t>2</w:t>
      </w:r>
    </w:p>
    <w:p w:rsidR="008C7AB4" w:rsidRDefault="008C7AB4">
      <w:pPr>
        <w:jc w:val="both"/>
      </w:pPr>
    </w:p>
    <w:p w:rsidR="008C7AB4" w:rsidRDefault="008C7AB4">
      <w:pPr>
        <w:jc w:val="both"/>
      </w:pPr>
      <w:r>
        <w:t>V </w:t>
      </w:r>
      <w:r w:rsidR="0091153D">
        <w:t>okrese</w:t>
      </w:r>
      <w:r>
        <w:t xml:space="preserve"> sa nachádzajú 2 mestá a 69 obcí.</w:t>
      </w:r>
    </w:p>
    <w:p w:rsidR="008C7AB4" w:rsidRDefault="008C7AB4">
      <w:pPr>
        <w:jc w:val="both"/>
      </w:pPr>
    </w:p>
    <w:p w:rsidR="008C7AB4" w:rsidRDefault="008C7AB4">
      <w:pPr>
        <w:jc w:val="both"/>
      </w:pPr>
      <w:r>
        <w:rPr>
          <w:b/>
        </w:rPr>
        <w:t>Povrch</w:t>
      </w:r>
      <w:r>
        <w:t xml:space="preserve"> </w:t>
      </w:r>
      <w:r w:rsidR="0091153D">
        <w:t>okresu</w:t>
      </w:r>
      <w:r>
        <w:t xml:space="preserve"> je rozlíšený na dve základné časti:</w:t>
      </w:r>
    </w:p>
    <w:p w:rsidR="008C7AB4" w:rsidRDefault="008C7AB4">
      <w:pPr>
        <w:jc w:val="both"/>
      </w:pPr>
      <w:r>
        <w:rPr>
          <w:u w:val="single"/>
        </w:rPr>
        <w:t>nížina</w:t>
      </w:r>
      <w:r>
        <w:t xml:space="preserve"> – tvorí ju Ipeľská kotlina ako časť Juhoslovenskej nížiny</w:t>
      </w:r>
    </w:p>
    <w:p w:rsidR="008C7AB4" w:rsidRDefault="008C7AB4">
      <w:pPr>
        <w:jc w:val="both"/>
      </w:pPr>
      <w:r>
        <w:rPr>
          <w:u w:val="single"/>
        </w:rPr>
        <w:t>vysočina</w:t>
      </w:r>
      <w:r>
        <w:t xml:space="preserve"> – tvorí ju Krupinská planina, ktorá zaberá severnú a severozápadnú časť </w:t>
      </w:r>
      <w:r w:rsidR="0091153D">
        <w:t>okresu</w:t>
      </w:r>
      <w:r>
        <w:t xml:space="preserve"> (najvyšší bod je Španí laz 643 m.n.m.).</w:t>
      </w:r>
    </w:p>
    <w:p w:rsidR="008C7AB4" w:rsidRDefault="008C7AB4">
      <w:pPr>
        <w:jc w:val="both"/>
      </w:pPr>
      <w:r>
        <w:t xml:space="preserve">Celé územie </w:t>
      </w:r>
      <w:r w:rsidR="0091153D">
        <w:t>okresu</w:t>
      </w:r>
      <w:r>
        <w:t xml:space="preserve"> je </w:t>
      </w:r>
      <w:r>
        <w:rPr>
          <w:b/>
          <w:i/>
        </w:rPr>
        <w:t>v povodí rieky Ipeľ</w:t>
      </w:r>
      <w:r>
        <w:rPr>
          <w:b/>
        </w:rPr>
        <w:t>,</w:t>
      </w:r>
      <w:r>
        <w:t xml:space="preserve"> ktorý je hlavnou riečnou osou a na celej dĺžke 41,1 km tvorí hranicu s Maďarskou republikou. Správcom rieky Ipeľ je Slovenský vodohospodársky podnik, š.p. odštepný závod Povodie Hrona Banská Bystrica, závod Lučenec.</w:t>
      </w:r>
    </w:p>
    <w:p w:rsidR="008C7AB4" w:rsidRDefault="008C7AB4">
      <w:pPr>
        <w:jc w:val="both"/>
      </w:pPr>
      <w:r>
        <w:t>Najväčšími prítokmi Ipľa sú: potok Tisovník, potok Krtíš, Stará rieka, Čebovský potok, Veľký potok.</w:t>
      </w:r>
    </w:p>
    <w:p w:rsidR="008C7AB4" w:rsidRDefault="008C7AB4">
      <w:pPr>
        <w:jc w:val="both"/>
      </w:pPr>
      <w:r>
        <w:rPr>
          <w:b/>
        </w:rPr>
        <w:t>Zalesnenosť</w:t>
      </w:r>
      <w:r>
        <w:t xml:space="preserve"> </w:t>
      </w:r>
      <w:r w:rsidR="0091153D">
        <w:t>okresu</w:t>
      </w:r>
      <w:r>
        <w:t xml:space="preserve"> je hlavne v severnej a severozápadnej časti, čo predstavuje 30 % zalesnenosti.</w:t>
      </w:r>
    </w:p>
    <w:p w:rsidR="008C7AB4" w:rsidRDefault="008C7AB4">
      <w:pPr>
        <w:jc w:val="both"/>
      </w:pPr>
      <w:r>
        <w:rPr>
          <w:b/>
        </w:rPr>
        <w:t>Prírodné rezervácie:</w:t>
      </w:r>
      <w:r>
        <w:t xml:space="preserve"> Kiarovský močiar (Kiarov, Kováčovce), Čebovská lesostep (Čebovce), Modrokamenská lesostep (Modrý Kameň), Selešťanská stráň (Vrbovka), Ipeľské hony (Ipeľské Predmostie), Hradište (Kováčovce), Dedinská hora (Muľa), Ryžovisko (Ipeľské Predmostie).</w:t>
      </w:r>
    </w:p>
    <w:p w:rsidR="008C7AB4" w:rsidRDefault="008C7AB4">
      <w:pPr>
        <w:jc w:val="both"/>
      </w:pPr>
      <w:r>
        <w:rPr>
          <w:b/>
        </w:rPr>
        <w:t>Prírodné pamiatky:</w:t>
      </w:r>
      <w:r>
        <w:t xml:space="preserve"> Krehora – Čebovce, Kamenná žena – Príbelce, Kosihovský kamenný vrch – Kosihovce, Koprovnica – Horné Strháre, Jaskyňa Židova diera – Modrý Kameň, Jaskyňa Prievanová diera </w:t>
      </w:r>
      <w:r w:rsidR="00534033">
        <w:t>–</w:t>
      </w:r>
      <w:r>
        <w:t xml:space="preserve"> Seľany.</w:t>
      </w:r>
    </w:p>
    <w:p w:rsidR="008C7AB4" w:rsidRDefault="008C7AB4">
      <w:pPr>
        <w:jc w:val="both"/>
      </w:pPr>
      <w:r>
        <w:rPr>
          <w:b/>
        </w:rPr>
        <w:t>Chránený areál:</w:t>
      </w:r>
      <w:r>
        <w:t xml:space="preserve"> Holica – Príbelce., Cerínsky potok (k.ú. Čebovce, Kosihovce)</w:t>
      </w:r>
    </w:p>
    <w:p w:rsidR="008C7AB4" w:rsidRDefault="008C7AB4">
      <w:pPr>
        <w:jc w:val="both"/>
      </w:pPr>
      <w:r>
        <w:rPr>
          <w:b/>
        </w:rPr>
        <w:t xml:space="preserve">Pôda </w:t>
      </w:r>
      <w:r>
        <w:t>– celková výmera pôdy okresu je 84 039 ha, kde z celkovej výmery je poľnohospodárskej pôdy 52 960 ha, čo je 63 %, lesného fondu je 25 854 ha, čo je 30,76 % a ostatná časť je zastavaná plocha a neúrodná pôda.</w:t>
      </w:r>
    </w:p>
    <w:p w:rsidR="008C7AB4" w:rsidRDefault="008C7AB4">
      <w:pPr>
        <w:pStyle w:val="Zkladntext"/>
      </w:pPr>
      <w:r>
        <w:t xml:space="preserve">Vodné </w:t>
      </w:r>
      <w:r w:rsidR="0013065F">
        <w:t>stavby</w:t>
      </w:r>
      <w:r>
        <w:t>:</w:t>
      </w:r>
    </w:p>
    <w:p w:rsidR="008C7AB4" w:rsidRDefault="008C7AB4">
      <w:pPr>
        <w:jc w:val="both"/>
      </w:pPr>
      <w:r>
        <w:t>ĽUBOREČ – 3,789 mil. m</w:t>
      </w:r>
      <w:r>
        <w:rPr>
          <w:vertAlign w:val="superscript"/>
        </w:rPr>
        <w:t>3</w:t>
      </w:r>
      <w:r>
        <w:t>, zaraden</w:t>
      </w:r>
      <w:r w:rsidR="0086665E">
        <w:t>á</w:t>
      </w:r>
      <w:r>
        <w:t xml:space="preserve"> do kategórie III – je vybudovan</w:t>
      </w:r>
      <w:r w:rsidR="00F97F3D">
        <w:t>á</w:t>
      </w:r>
      <w:r>
        <w:t xml:space="preserve"> v okrese Lučenec na hranici s </w:t>
      </w:r>
      <w:r w:rsidR="0091153D">
        <w:t>okresom</w:t>
      </w:r>
      <w:r>
        <w:t xml:space="preserve"> Veľký Krtíš,</w:t>
      </w:r>
    </w:p>
    <w:p w:rsidR="008C7AB4" w:rsidRDefault="008C7AB4">
      <w:pPr>
        <w:jc w:val="both"/>
      </w:pPr>
      <w:r>
        <w:t>NENINCE – cca 3 mil. m</w:t>
      </w:r>
      <w:r>
        <w:rPr>
          <w:vertAlign w:val="superscript"/>
        </w:rPr>
        <w:t>3</w:t>
      </w:r>
      <w:r>
        <w:t xml:space="preserve">, </w:t>
      </w:r>
      <w:r w:rsidR="0086665E">
        <w:t xml:space="preserve">zaradená do kategórie III – </w:t>
      </w:r>
      <w:r>
        <w:t>nachádza sa cca 2 km nad obcou Opatovská Nová Ves,</w:t>
      </w:r>
    </w:p>
    <w:p w:rsidR="008C7AB4" w:rsidRDefault="008C7AB4">
      <w:pPr>
        <w:jc w:val="both"/>
      </w:pPr>
      <w:r>
        <w:t>Sklabinský rybník, Želovský rybník, Glabušovský rybník, Kosihovský rybník.</w:t>
      </w:r>
    </w:p>
    <w:p w:rsidR="008C7AB4" w:rsidRDefault="008C7AB4">
      <w:pPr>
        <w:jc w:val="both"/>
      </w:pPr>
      <w:r>
        <w:rPr>
          <w:b/>
        </w:rPr>
        <w:t>Zásobovanie pitnou vodou</w:t>
      </w:r>
      <w:r>
        <w:t xml:space="preserve"> na území </w:t>
      </w:r>
      <w:r w:rsidR="00534033">
        <w:t>okresu</w:t>
      </w:r>
      <w:r>
        <w:t xml:space="preserve"> zabezpečuj</w:t>
      </w:r>
      <w:r w:rsidR="0086665E">
        <w:t>e</w:t>
      </w:r>
      <w:r>
        <w:t xml:space="preserve"> Stredoslovenská vodárenská </w:t>
      </w:r>
      <w:r w:rsidR="007E56E6">
        <w:t xml:space="preserve">prevádzková </w:t>
      </w:r>
      <w:r>
        <w:t xml:space="preserve">spoločnosť a.s. </w:t>
      </w:r>
      <w:r w:rsidR="007E56E6">
        <w:t>závod 0</w:t>
      </w:r>
      <w:r w:rsidR="009F406D">
        <w:t>4</w:t>
      </w:r>
      <w:r w:rsidR="007E56E6">
        <w:t xml:space="preserve"> </w:t>
      </w:r>
      <w:r w:rsidR="009F406D">
        <w:t>stredisko</w:t>
      </w:r>
      <w:r>
        <w:t xml:space="preserve"> Veľký Krtíš. Hlavné zdroje vody sú </w:t>
      </w:r>
      <w:r>
        <w:rPr>
          <w:b/>
          <w:i/>
        </w:rPr>
        <w:t>vrty v Horných Plachtinciach a vodovod Hriňová – Lučenec – Fiľakovo.</w:t>
      </w:r>
      <w:r>
        <w:t xml:space="preserve"> </w:t>
      </w:r>
    </w:p>
    <w:p w:rsidR="008C7AB4" w:rsidRDefault="008C7AB4">
      <w:pPr>
        <w:pStyle w:val="Nadpis9"/>
      </w:pPr>
      <w:r>
        <w:t>II. HOSPODÁRSKA CHARAKTERISTIKA OKRESU</w:t>
      </w:r>
    </w:p>
    <w:p w:rsidR="008C7AB4" w:rsidRDefault="00A32DE7">
      <w:pPr>
        <w:jc w:val="both"/>
      </w:pPr>
      <w:r>
        <w:t xml:space="preserve">     </w:t>
      </w:r>
      <w:r w:rsidR="008C7AB4">
        <w:t xml:space="preserve">Z hľadiska štruktúry hospodárstva je </w:t>
      </w:r>
      <w:r w:rsidR="0091153D">
        <w:t>okres</w:t>
      </w:r>
      <w:r w:rsidR="008C7AB4">
        <w:t xml:space="preserve"> priemyselne-hospodárskym </w:t>
      </w:r>
      <w:r w:rsidR="0091153D">
        <w:t>okresom</w:t>
      </w:r>
      <w:r w:rsidR="008C7AB4">
        <w:t>, podľa objemu hrubej výroby vyjadrenej v korunách 50 % ku 50 %.</w:t>
      </w:r>
    </w:p>
    <w:p w:rsidR="008C7AB4" w:rsidRDefault="00A32DE7">
      <w:pPr>
        <w:jc w:val="both"/>
      </w:pPr>
      <w:r>
        <w:t xml:space="preserve">     </w:t>
      </w:r>
      <w:r w:rsidR="008C7AB4">
        <w:t xml:space="preserve">Medzi najväčšie podniky patria PAZZ s.r.o. Veľký Krtíš, </w:t>
      </w:r>
      <w:r w:rsidR="00942160">
        <w:t>SISME SLOVAKIA, s.r.o. Sušiny 162 Veľký Krtíš</w:t>
      </w:r>
      <w:r w:rsidR="008C7AB4">
        <w:t xml:space="preserve">, </w:t>
      </w:r>
      <w:r w:rsidR="00942160">
        <w:t xml:space="preserve">ADANO s.r.o. Veľký Krtíš, Forschner Slovakia s.r.o. Nová Ves, </w:t>
      </w:r>
      <w:r w:rsidR="00DF379E">
        <w:t>TECHNOGYM</w:t>
      </w:r>
      <w:r w:rsidR="006168CA">
        <w:t xml:space="preserve"> E.E., s.r.o. Malý Krtíš</w:t>
      </w:r>
      <w:r w:rsidR="008C7AB4">
        <w:t>. Poľnohospodá</w:t>
      </w:r>
      <w:r w:rsidR="006F49FF">
        <w:t xml:space="preserve">rsku výrobu zabezpečuje </w:t>
      </w:r>
      <w:r w:rsidR="00F97F3D">
        <w:t>6</w:t>
      </w:r>
      <w:r w:rsidR="008C7AB4">
        <w:t xml:space="preserve"> poľnohospodárskych podnikov.</w:t>
      </w:r>
    </w:p>
    <w:p w:rsidR="008C7AB4" w:rsidRDefault="00A32DE7">
      <w:pPr>
        <w:jc w:val="both"/>
      </w:pPr>
      <w:r>
        <w:t xml:space="preserve">     </w:t>
      </w:r>
      <w:r w:rsidR="008C7AB4">
        <w:t>V sektorovej štruktúre zamestnanosti prevláda zamestnanosť v poľnohospodárstve, priemysle, baníctve a v stavebníctve. Štruktúru priemyslu dopĺňa výroba a rozvod elektriny, plynu, vody a výroba strojov.</w:t>
      </w:r>
    </w:p>
    <w:p w:rsidR="007D7B76" w:rsidRDefault="007D7B76">
      <w:pPr>
        <w:jc w:val="both"/>
      </w:pPr>
    </w:p>
    <w:p w:rsidR="007D7B76" w:rsidRDefault="007D7B76">
      <w:pPr>
        <w:jc w:val="both"/>
      </w:pPr>
    </w:p>
    <w:p w:rsidR="008C7AB4" w:rsidRDefault="008C7AB4">
      <w:pPr>
        <w:jc w:val="both"/>
      </w:pPr>
      <w:r>
        <w:rPr>
          <w:b/>
        </w:rPr>
        <w:lastRenderedPageBreak/>
        <w:t>Cestné komunikácie</w:t>
      </w:r>
      <w:r>
        <w:t xml:space="preserve"> v </w:t>
      </w:r>
      <w:r w:rsidR="0091153D">
        <w:t>okrese</w:t>
      </w:r>
      <w:r>
        <w:t>:</w:t>
      </w:r>
    </w:p>
    <w:p w:rsidR="008C7AB4" w:rsidRDefault="008C7AB4">
      <w:pPr>
        <w:jc w:val="both"/>
      </w:pPr>
      <w:r>
        <w:t>triedy E – sa v </w:t>
      </w:r>
      <w:r w:rsidR="0091153D">
        <w:t>okrese</w:t>
      </w:r>
      <w:r>
        <w:t xml:space="preserve"> nenachádzajú</w:t>
      </w:r>
    </w:p>
    <w:p w:rsidR="008C7AB4" w:rsidRDefault="008C7AB4">
      <w:pPr>
        <w:jc w:val="both"/>
      </w:pPr>
      <w:r>
        <w:t xml:space="preserve">I. triedy číslo I/75 – vedie cez </w:t>
      </w:r>
      <w:r w:rsidR="0091153D">
        <w:t>okres</w:t>
      </w:r>
      <w:r>
        <w:t xml:space="preserve"> v smere Lučenec – Nové Zámky a jej dĺžka je 44,356 km,</w:t>
      </w:r>
    </w:p>
    <w:p w:rsidR="008C7AB4" w:rsidRDefault="008C7AB4">
      <w:pPr>
        <w:jc w:val="both"/>
      </w:pPr>
      <w:r>
        <w:t xml:space="preserve">II. triedy číslo II/527 vedie cez </w:t>
      </w:r>
      <w:r w:rsidR="0091153D">
        <w:t>okres</w:t>
      </w:r>
      <w:r>
        <w:t xml:space="preserve"> v smere Šahy – Veľký Krtíš – Senohrad, číslo II/565 vedie cez </w:t>
      </w:r>
      <w:r w:rsidR="0091153D">
        <w:t>okres</w:t>
      </w:r>
      <w:r>
        <w:t xml:space="preserve"> v smere Pôtor – Dolná Strehová – Lučenec a číslo II/591 vedie cez </w:t>
      </w:r>
      <w:r w:rsidR="0091153D">
        <w:t>okres</w:t>
      </w:r>
      <w:r>
        <w:t xml:space="preserve"> v smere Dolná Strehová – Šuľa – Detva, dĺžka týchto ciest je 99,066 km,</w:t>
      </w:r>
    </w:p>
    <w:p w:rsidR="008C7AB4" w:rsidRDefault="008C7AB4">
      <w:pPr>
        <w:jc w:val="both"/>
      </w:pPr>
      <w:r>
        <w:t>III. triedy – vedú po obciach v </w:t>
      </w:r>
      <w:r w:rsidR="0091153D">
        <w:t>okrese</w:t>
      </w:r>
      <w:r>
        <w:t>, dĺžka týchto ciest je 235,136 km.</w:t>
      </w:r>
    </w:p>
    <w:p w:rsidR="008C7AB4" w:rsidRDefault="008C7AB4">
      <w:pPr>
        <w:jc w:val="both"/>
      </w:pPr>
      <w:r>
        <w:t>Cestné tunely sa v </w:t>
      </w:r>
      <w:r w:rsidR="0091153D">
        <w:t>okrese</w:t>
      </w:r>
      <w:r>
        <w:t xml:space="preserve"> nenachádzajú.</w:t>
      </w:r>
    </w:p>
    <w:p w:rsidR="008C7AB4" w:rsidRDefault="008C7AB4">
      <w:pPr>
        <w:jc w:val="both"/>
      </w:pPr>
      <w:r>
        <w:rPr>
          <w:b/>
        </w:rPr>
        <w:t>Železnice</w:t>
      </w:r>
      <w:r>
        <w:t xml:space="preserve"> – v </w:t>
      </w:r>
      <w:r w:rsidR="0091153D">
        <w:t>okrese</w:t>
      </w:r>
      <w:r>
        <w:t xml:space="preserve"> je jedna neelektrifikovaná železnica č. 117, ktorá vedie z okresného mesta do Lučenca v dĺžke 41 km, z toho značná časť vedie cez maďarské územie. Dĺžka železnice v </w:t>
      </w:r>
      <w:r w:rsidR="0091153D">
        <w:t>okrese</w:t>
      </w:r>
      <w:r>
        <w:t xml:space="preserve"> je 17 km.</w:t>
      </w:r>
    </w:p>
    <w:p w:rsidR="008C7AB4" w:rsidRDefault="008C7AB4">
      <w:pPr>
        <w:pStyle w:val="Zkladntext"/>
      </w:pPr>
      <w:r>
        <w:t>Elektrické siete:</w:t>
      </w:r>
    </w:p>
    <w:p w:rsidR="008C7AB4" w:rsidRDefault="008C7AB4">
      <w:pPr>
        <w:numPr>
          <w:ilvl w:val="0"/>
          <w:numId w:val="20"/>
        </w:numPr>
        <w:jc w:val="both"/>
      </w:pPr>
      <w:r>
        <w:t xml:space="preserve">cez </w:t>
      </w:r>
      <w:r w:rsidR="0091153D">
        <w:t>okres</w:t>
      </w:r>
      <w:r>
        <w:t xml:space="preserve"> prechádza 400 kV elektrická sieť v dĺžke 25 km,</w:t>
      </w:r>
    </w:p>
    <w:p w:rsidR="008C7AB4" w:rsidRDefault="008C7AB4">
      <w:pPr>
        <w:numPr>
          <w:ilvl w:val="0"/>
          <w:numId w:val="20"/>
        </w:numPr>
        <w:jc w:val="both"/>
      </w:pPr>
      <w:r>
        <w:t xml:space="preserve">siete VNN (110 kV) prechádzajú </w:t>
      </w:r>
      <w:r w:rsidR="0091153D">
        <w:t>okresom</w:t>
      </w:r>
      <w:r>
        <w:t xml:space="preserve"> v dĺžke 68 km,</w:t>
      </w:r>
    </w:p>
    <w:p w:rsidR="008C7AB4" w:rsidRDefault="008C7AB4">
      <w:pPr>
        <w:numPr>
          <w:ilvl w:val="0"/>
          <w:numId w:val="20"/>
        </w:numPr>
        <w:jc w:val="both"/>
      </w:pPr>
      <w:r>
        <w:t>siete VN (22 kV) – vonkajšie vedenie (drôty) – 196,8 km a káblový rozvod (kábel) – 18 km,</w:t>
      </w:r>
    </w:p>
    <w:p w:rsidR="008C7AB4" w:rsidRDefault="008C7AB4">
      <w:pPr>
        <w:numPr>
          <w:ilvl w:val="0"/>
          <w:numId w:val="20"/>
        </w:numPr>
        <w:jc w:val="both"/>
      </w:pPr>
      <w:r>
        <w:t>siete NN – vonkajšie vedenie (drôty) – 292,8 km a káblový rozvod (kábel) – 80 km.</w:t>
      </w:r>
    </w:p>
    <w:p w:rsidR="008C7AB4" w:rsidRDefault="008C7AB4">
      <w:pPr>
        <w:jc w:val="both"/>
      </w:pPr>
      <w:r>
        <w:t>Vo Veľkom Krtíši je umiestnená rozvodňa 110/22 kV.</w:t>
      </w:r>
    </w:p>
    <w:p w:rsidR="008C7AB4" w:rsidRDefault="008C7AB4">
      <w:pPr>
        <w:jc w:val="both"/>
      </w:pPr>
      <w:r>
        <w:rPr>
          <w:b/>
        </w:rPr>
        <w:t>Ropovod DRUŽBA:</w:t>
      </w:r>
      <w:r>
        <w:t xml:space="preserve"> dve potrubia DN 500 o dĺžke 48 km a DN 700 o dĺžke 48 km, slúžia na prečerpávanie ropy.</w:t>
      </w:r>
    </w:p>
    <w:p w:rsidR="008C7AB4" w:rsidRDefault="008C7AB4">
      <w:pPr>
        <w:jc w:val="both"/>
      </w:pPr>
      <w:r>
        <w:rPr>
          <w:b/>
        </w:rPr>
        <w:t>Produktovod</w:t>
      </w:r>
      <w:r>
        <w:t xml:space="preserve"> vedie od západnej hranice </w:t>
      </w:r>
      <w:r w:rsidR="0091153D">
        <w:t>okresu</w:t>
      </w:r>
      <w:r>
        <w:t xml:space="preserve"> až po Prečerpávaciu stanicu v Dolnej Strehovej a odtiaľ na sever do Stožku. Dĺžka produktovodu na území okresu je 46 km.</w:t>
      </w:r>
    </w:p>
    <w:p w:rsidR="008C7AB4" w:rsidRDefault="008C7AB4">
      <w:pPr>
        <w:jc w:val="both"/>
      </w:pPr>
      <w:r>
        <w:rPr>
          <w:b/>
        </w:rPr>
        <w:t>Plynovod</w:t>
      </w:r>
      <w:r>
        <w:t xml:space="preserve"> – cez územie </w:t>
      </w:r>
      <w:r w:rsidR="0091153D">
        <w:t>okresu</w:t>
      </w:r>
      <w:r>
        <w:t xml:space="preserve"> vedú dva plynovody:</w:t>
      </w:r>
    </w:p>
    <w:p w:rsidR="008C7AB4" w:rsidRDefault="008C7AB4">
      <w:pPr>
        <w:jc w:val="both"/>
      </w:pPr>
      <w:r>
        <w:rPr>
          <w:u w:val="single"/>
        </w:rPr>
        <w:t>Bratstvo</w:t>
      </w:r>
      <w:r>
        <w:t xml:space="preserve"> – jedno potrubie DN 700, jedná sa o vnútroštátny plynovod</w:t>
      </w:r>
    </w:p>
    <w:p w:rsidR="008C7AB4" w:rsidRDefault="008C7AB4">
      <w:pPr>
        <w:jc w:val="both"/>
      </w:pPr>
      <w:r>
        <w:rPr>
          <w:u w:val="single"/>
        </w:rPr>
        <w:t>Tranzitný</w:t>
      </w:r>
      <w:r>
        <w:t xml:space="preserve"> – päť línií uložených vedľa seba DN 1200, DN 1200, DN 1400, DN 1400, DN 1400. Jedna línia má dĺžku v okrese 45 km, čo je spolu 225 km.</w:t>
      </w:r>
    </w:p>
    <w:p w:rsidR="008E3582" w:rsidRDefault="008E3582">
      <w:pPr>
        <w:jc w:val="both"/>
      </w:pPr>
      <w:r w:rsidRPr="008E3582">
        <w:rPr>
          <w:u w:val="single"/>
        </w:rPr>
        <w:t>Plynovod</w:t>
      </w:r>
      <w:r>
        <w:t xml:space="preserve"> – DN 800 PN 75, ktorý vedie od Kompresorovej stanice 03 Veľké Zlievce po hranicu s Maďarskou republikou pri obci Slovenské Ďarmoty.</w:t>
      </w:r>
    </w:p>
    <w:p w:rsidR="008C7AB4" w:rsidRDefault="008C7AB4">
      <w:pPr>
        <w:jc w:val="both"/>
      </w:pPr>
      <w:r>
        <w:t xml:space="preserve">Pre tranzitný plynovod je na území </w:t>
      </w:r>
      <w:r w:rsidR="0091153D">
        <w:t>okresu</w:t>
      </w:r>
      <w:r>
        <w:t xml:space="preserve"> vybudovaná Kompresorová stanica č. 3 vo Veľkých Zlievciach.</w:t>
      </w:r>
    </w:p>
    <w:p w:rsidR="008C7AB4" w:rsidRDefault="008C7AB4">
      <w:pPr>
        <w:jc w:val="both"/>
      </w:pPr>
      <w:r>
        <w:rPr>
          <w:b/>
        </w:rPr>
        <w:t>Cestná doprava</w:t>
      </w:r>
      <w:r>
        <w:t xml:space="preserve"> – túto v </w:t>
      </w:r>
      <w:r w:rsidR="0091153D">
        <w:t>okrese</w:t>
      </w:r>
      <w:r>
        <w:t xml:space="preserve"> zabezpečujú:</w:t>
      </w:r>
    </w:p>
    <w:p w:rsidR="008C7AB4" w:rsidRDefault="008C7AB4">
      <w:pPr>
        <w:numPr>
          <w:ilvl w:val="0"/>
          <w:numId w:val="20"/>
        </w:numPr>
        <w:jc w:val="both"/>
      </w:pPr>
      <w:r>
        <w:t xml:space="preserve">Slovenská autobusová doprava Zvolen a.s., </w:t>
      </w:r>
      <w:r w:rsidR="00887052">
        <w:t xml:space="preserve">Dopravný </w:t>
      </w:r>
      <w:r w:rsidR="00326476">
        <w:t>závod</w:t>
      </w:r>
      <w:r>
        <w:t xml:space="preserve"> Modrý Kameň</w:t>
      </w:r>
      <w:r w:rsidR="00B861EA">
        <w:t>,</w:t>
      </w:r>
    </w:p>
    <w:p w:rsidR="008C7AB4" w:rsidRDefault="008C7AB4">
      <w:pPr>
        <w:numPr>
          <w:ilvl w:val="0"/>
          <w:numId w:val="20"/>
        </w:numPr>
        <w:jc w:val="both"/>
      </w:pPr>
      <w:r>
        <w:t>súkromné osoby.</w:t>
      </w:r>
    </w:p>
    <w:p w:rsidR="008C7AB4" w:rsidRDefault="008C7AB4">
      <w:pPr>
        <w:jc w:val="both"/>
      </w:pPr>
      <w:r>
        <w:rPr>
          <w:b/>
        </w:rPr>
        <w:t>Skládky odpadov</w:t>
      </w:r>
      <w:r>
        <w:t xml:space="preserve"> (tuhý odpad) sa nachádzajú v nasledovných obciach:</w:t>
      </w:r>
    </w:p>
    <w:p w:rsidR="008C7AB4" w:rsidRDefault="008C7AB4">
      <w:pPr>
        <w:numPr>
          <w:ilvl w:val="0"/>
          <w:numId w:val="20"/>
        </w:numPr>
        <w:jc w:val="both"/>
      </w:pPr>
      <w:r>
        <w:t>Veľký Krtíš</w:t>
      </w:r>
    </w:p>
    <w:p w:rsidR="008C7AB4" w:rsidRDefault="008C7AB4">
      <w:pPr>
        <w:pStyle w:val="Zkladntext"/>
      </w:pPr>
      <w:r>
        <w:t>Zdravotníctvo:</w:t>
      </w:r>
    </w:p>
    <w:p w:rsidR="00A32DE7" w:rsidRDefault="008C7AB4" w:rsidP="00A32DE7">
      <w:pPr>
        <w:numPr>
          <w:ilvl w:val="0"/>
          <w:numId w:val="20"/>
        </w:numPr>
        <w:jc w:val="both"/>
      </w:pPr>
      <w:r>
        <w:t>v </w:t>
      </w:r>
      <w:r w:rsidR="0091153D">
        <w:t>okrese</w:t>
      </w:r>
      <w:r>
        <w:t xml:space="preserve"> sa nachádza </w:t>
      </w:r>
      <w:r w:rsidR="002D6C4C">
        <w:t>Všeobecná n</w:t>
      </w:r>
      <w:r>
        <w:t>emocnica s</w:t>
      </w:r>
      <w:r w:rsidR="002D6C4C">
        <w:t> </w:t>
      </w:r>
      <w:r>
        <w:t>poliklinikou</w:t>
      </w:r>
      <w:r w:rsidR="002D6C4C">
        <w:t xml:space="preserve"> n.o.</w:t>
      </w:r>
      <w:r>
        <w:t xml:space="preserve"> Veľký Krtíš, </w:t>
      </w:r>
    </w:p>
    <w:p w:rsidR="008C7AB4" w:rsidRDefault="002D6C4C" w:rsidP="00A32DE7">
      <w:pPr>
        <w:numPr>
          <w:ilvl w:val="0"/>
          <w:numId w:val="20"/>
        </w:numPr>
        <w:jc w:val="both"/>
      </w:pPr>
      <w:r>
        <w:t>Regionálny úrad verejného zdravotníctva</w:t>
      </w:r>
      <w:r w:rsidR="008C7AB4">
        <w:t xml:space="preserve"> Veľký Krtíš</w:t>
      </w:r>
    </w:p>
    <w:p w:rsidR="008C7AB4" w:rsidRDefault="008C7AB4">
      <w:pPr>
        <w:pStyle w:val="Zkladntext"/>
      </w:pPr>
      <w:r>
        <w:t>Sociálne zariadenia:</w:t>
      </w:r>
    </w:p>
    <w:p w:rsidR="008C7AB4" w:rsidRDefault="008C7AB4">
      <w:pPr>
        <w:numPr>
          <w:ilvl w:val="0"/>
          <w:numId w:val="20"/>
        </w:numPr>
        <w:jc w:val="both"/>
      </w:pPr>
      <w:r>
        <w:t>Dom dôchodcov</w:t>
      </w:r>
      <w:r w:rsidR="00DF379E">
        <w:t xml:space="preserve"> a domov sociálnych služieb</w:t>
      </w:r>
      <w:r>
        <w:t xml:space="preserve"> Veľký Krtíš </w:t>
      </w:r>
    </w:p>
    <w:p w:rsidR="00534033" w:rsidRDefault="001B5D15">
      <w:pPr>
        <w:numPr>
          <w:ilvl w:val="0"/>
          <w:numId w:val="20"/>
        </w:numPr>
        <w:jc w:val="both"/>
      </w:pPr>
      <w:r>
        <w:t>Domov</w:t>
      </w:r>
      <w:r w:rsidR="008C7AB4">
        <w:t xml:space="preserve"> sociálnych služieb Čeláre</w:t>
      </w:r>
      <w:r w:rsidR="009B0B5D">
        <w:t xml:space="preserve"> – Kirť</w:t>
      </w:r>
    </w:p>
    <w:p w:rsidR="00534033" w:rsidRDefault="00534033">
      <w:pPr>
        <w:numPr>
          <w:ilvl w:val="0"/>
          <w:numId w:val="20"/>
        </w:numPr>
        <w:jc w:val="both"/>
      </w:pPr>
      <w:r>
        <w:t>Domov sociálnych služieb, Annamaria n.o. Dolné Plachticne</w:t>
      </w:r>
    </w:p>
    <w:p w:rsidR="008C7AB4" w:rsidRDefault="00534033">
      <w:pPr>
        <w:numPr>
          <w:ilvl w:val="0"/>
          <w:numId w:val="20"/>
        </w:numPr>
        <w:jc w:val="both"/>
      </w:pPr>
      <w:r>
        <w:t>Domov sociálnych služieb, Annamaria n.o. Sklabiná</w:t>
      </w:r>
      <w:r w:rsidR="008C7AB4">
        <w:t>.</w:t>
      </w:r>
    </w:p>
    <w:p w:rsidR="008C7AB4" w:rsidRDefault="008C7AB4">
      <w:pPr>
        <w:jc w:val="both"/>
      </w:pPr>
      <w:r>
        <w:rPr>
          <w:b/>
        </w:rPr>
        <w:t>Školstvo</w:t>
      </w:r>
      <w:r>
        <w:t xml:space="preserve"> – v </w:t>
      </w:r>
      <w:r w:rsidR="0091153D">
        <w:t>okrese</w:t>
      </w:r>
      <w:r>
        <w:t xml:space="preserve"> sa nachádza:</w:t>
      </w:r>
    </w:p>
    <w:p w:rsidR="008C7AB4" w:rsidRDefault="001B5D15">
      <w:pPr>
        <w:numPr>
          <w:ilvl w:val="0"/>
          <w:numId w:val="20"/>
        </w:numPr>
        <w:jc w:val="both"/>
      </w:pPr>
      <w:r>
        <w:t>3</w:t>
      </w:r>
      <w:r w:rsidR="00534033">
        <w:t>7</w:t>
      </w:r>
      <w:r w:rsidR="008C7AB4">
        <w:t xml:space="preserve"> materských škôl</w:t>
      </w:r>
    </w:p>
    <w:p w:rsidR="008C7AB4" w:rsidRDefault="00801418">
      <w:pPr>
        <w:numPr>
          <w:ilvl w:val="0"/>
          <w:numId w:val="20"/>
        </w:numPr>
        <w:jc w:val="both"/>
      </w:pPr>
      <w:r>
        <w:t>2</w:t>
      </w:r>
      <w:r w:rsidR="00506434">
        <w:t>0</w:t>
      </w:r>
      <w:bookmarkStart w:id="0" w:name="_GoBack"/>
      <w:bookmarkEnd w:id="0"/>
      <w:r w:rsidR="008C7AB4">
        <w:t xml:space="preserve"> základných škôl</w:t>
      </w:r>
    </w:p>
    <w:p w:rsidR="008C7AB4" w:rsidRDefault="00801418">
      <w:pPr>
        <w:numPr>
          <w:ilvl w:val="0"/>
          <w:numId w:val="20"/>
        </w:numPr>
        <w:jc w:val="both"/>
      </w:pPr>
      <w:r>
        <w:t>2</w:t>
      </w:r>
      <w:r w:rsidR="008C7AB4">
        <w:t xml:space="preserve"> základné umelecké školy</w:t>
      </w:r>
    </w:p>
    <w:p w:rsidR="008C7AB4" w:rsidRDefault="008C7AB4">
      <w:pPr>
        <w:numPr>
          <w:ilvl w:val="0"/>
          <w:numId w:val="20"/>
        </w:numPr>
        <w:jc w:val="both"/>
      </w:pPr>
      <w:r>
        <w:t>1 osobitná škola</w:t>
      </w:r>
    </w:p>
    <w:p w:rsidR="008C7AB4" w:rsidRDefault="0024650F">
      <w:pPr>
        <w:numPr>
          <w:ilvl w:val="0"/>
          <w:numId w:val="20"/>
        </w:numPr>
        <w:jc w:val="both"/>
      </w:pPr>
      <w:r>
        <w:t>3</w:t>
      </w:r>
      <w:r w:rsidR="008C7AB4">
        <w:t xml:space="preserve"> stredné odborné školy</w:t>
      </w:r>
    </w:p>
    <w:p w:rsidR="008C7AB4" w:rsidRDefault="008C7AB4">
      <w:pPr>
        <w:numPr>
          <w:ilvl w:val="0"/>
          <w:numId w:val="20"/>
        </w:numPr>
        <w:jc w:val="both"/>
      </w:pPr>
      <w:r>
        <w:t>1 gymnázium</w:t>
      </w:r>
    </w:p>
    <w:p w:rsidR="008C7AB4" w:rsidRDefault="008C7AB4">
      <w:pPr>
        <w:jc w:val="both"/>
      </w:pPr>
      <w:r>
        <w:lastRenderedPageBreak/>
        <w:t>Vytvoriteľná ubytovacia kapacita v školách a školských zariadeniach pre núdzové ubytovanie je 5594 lôžok.</w:t>
      </w:r>
    </w:p>
    <w:p w:rsidR="008C7AB4" w:rsidRDefault="008C7AB4">
      <w:pPr>
        <w:pStyle w:val="Zkladntext"/>
      </w:pPr>
      <w:r>
        <w:t>Ubytovacie zariadenia:</w:t>
      </w:r>
    </w:p>
    <w:p w:rsidR="008C7AB4" w:rsidRDefault="008C7AB4">
      <w:pPr>
        <w:numPr>
          <w:ilvl w:val="0"/>
          <w:numId w:val="20"/>
        </w:numPr>
        <w:jc w:val="both"/>
      </w:pPr>
      <w:r>
        <w:rPr>
          <w:u w:val="single"/>
        </w:rPr>
        <w:t>stále ubytovacie zariadenia</w:t>
      </w:r>
      <w:r>
        <w:t xml:space="preserve"> v </w:t>
      </w:r>
      <w:r w:rsidR="0091153D">
        <w:t>okrese</w:t>
      </w:r>
      <w:r>
        <w:t xml:space="preserve"> sa nachádza </w:t>
      </w:r>
      <w:r w:rsidR="00695623">
        <w:t>5</w:t>
      </w:r>
      <w:r>
        <w:t xml:space="preserve"> a ich ubytovacia kapacita je </w:t>
      </w:r>
      <w:r w:rsidR="00695623">
        <w:t>296</w:t>
      </w:r>
      <w:r>
        <w:t xml:space="preserve"> lôžok</w:t>
      </w:r>
    </w:p>
    <w:p w:rsidR="008C7AB4" w:rsidRDefault="008C7AB4">
      <w:pPr>
        <w:numPr>
          <w:ilvl w:val="0"/>
          <w:numId w:val="20"/>
        </w:numPr>
        <w:jc w:val="both"/>
        <w:rPr>
          <w:u w:val="single"/>
        </w:rPr>
      </w:pPr>
      <w:r>
        <w:rPr>
          <w:u w:val="single"/>
        </w:rPr>
        <w:t>vytvoriteľné ubytovacie zariadenia</w:t>
      </w:r>
      <w:r>
        <w:t xml:space="preserve"> tieto je možné zriadiť v </w:t>
      </w:r>
      <w:r w:rsidR="00695623">
        <w:t>16</w:t>
      </w:r>
      <w:r>
        <w:t xml:space="preserve"> objektoch a ich ubytovacia kapacita je </w:t>
      </w:r>
      <w:r w:rsidR="00695623">
        <w:t>3953</w:t>
      </w:r>
      <w:r>
        <w:t xml:space="preserve"> lôžok</w:t>
      </w:r>
      <w:r w:rsidR="00695623">
        <w:t xml:space="preserve"> (jedná sa len o miestnosti bez postelí a prikrývok)</w:t>
      </w:r>
      <w:r>
        <w:t>.</w:t>
      </w:r>
    </w:p>
    <w:p w:rsidR="008C7AB4" w:rsidRDefault="00A32DE7">
      <w:pPr>
        <w:pStyle w:val="Zkladntext2"/>
      </w:pPr>
      <w:r>
        <w:t xml:space="preserve">     </w:t>
      </w:r>
      <w:r w:rsidR="008C7AB4">
        <w:t>V </w:t>
      </w:r>
      <w:r w:rsidR="0091153D">
        <w:t>okrese</w:t>
      </w:r>
      <w:r w:rsidR="008C7AB4">
        <w:t xml:space="preserve"> sa nachádza jedno termálne kúpalisko pri obci Dolná Strehová, ktoré má ubytovaciu kapacitu 160 lôžok.</w:t>
      </w:r>
    </w:p>
    <w:p w:rsidR="008C7AB4" w:rsidRDefault="008C7AB4">
      <w:pPr>
        <w:pStyle w:val="Zkladntext"/>
      </w:pPr>
      <w:r>
        <w:t>Sirény:</w:t>
      </w:r>
    </w:p>
    <w:p w:rsidR="008C7AB4" w:rsidRDefault="008C7AB4">
      <w:pPr>
        <w:numPr>
          <w:ilvl w:val="0"/>
          <w:numId w:val="20"/>
        </w:numPr>
        <w:jc w:val="both"/>
      </w:pPr>
      <w:r>
        <w:t>v </w:t>
      </w:r>
      <w:r w:rsidR="0091153D">
        <w:t>okrese</w:t>
      </w:r>
      <w:r>
        <w:t xml:space="preserve"> sú </w:t>
      </w:r>
      <w:r w:rsidR="004A2EAB">
        <w:t>2</w:t>
      </w:r>
      <w:r w:rsidR="00FA41F3">
        <w:t xml:space="preserve"> elektrické sirény</w:t>
      </w:r>
      <w:r w:rsidR="00135F07">
        <w:t xml:space="preserve"> (MsÚ Modrý Kameň, OcÚ Dolná Strehová)</w:t>
      </w:r>
      <w:r w:rsidR="00FA41F3">
        <w:t>,</w:t>
      </w:r>
    </w:p>
    <w:p w:rsidR="00FA41F3" w:rsidRDefault="00135F07">
      <w:pPr>
        <w:numPr>
          <w:ilvl w:val="0"/>
          <w:numId w:val="20"/>
        </w:numPr>
        <w:jc w:val="both"/>
      </w:pPr>
      <w:r>
        <w:t xml:space="preserve">elektronické sirény </w:t>
      </w:r>
      <w:r w:rsidR="004A2EAB">
        <w:t>7</w:t>
      </w:r>
      <w:r>
        <w:t xml:space="preserve"> (</w:t>
      </w:r>
      <w:r w:rsidR="00FA41F3">
        <w:t>objekt EQUUS a.s. Bratislava, závod Vinica</w:t>
      </w:r>
      <w:r>
        <w:t>, eustream a.s. Oblasť Západ KS-3 Veľké Zlievce, OcÚ Bušince, OcÚ Malé Zlievce, OcÚ Veľké Zlievce</w:t>
      </w:r>
      <w:r w:rsidR="00BD5BF6">
        <w:t>,</w:t>
      </w:r>
      <w:r>
        <w:t> Bioplynová stanica Želovce</w:t>
      </w:r>
      <w:r w:rsidR="004A2EAB">
        <w:t>, MsÚ Veľký Krtíš</w:t>
      </w:r>
      <w:r>
        <w:t>),</w:t>
      </w:r>
    </w:p>
    <w:p w:rsidR="008C7AB4" w:rsidRDefault="008C7AB4">
      <w:pPr>
        <w:numPr>
          <w:ilvl w:val="0"/>
          <w:numId w:val="20"/>
        </w:numPr>
        <w:jc w:val="both"/>
      </w:pPr>
      <w:r>
        <w:t xml:space="preserve">percento ozvučenia </w:t>
      </w:r>
      <w:r w:rsidR="00140072">
        <w:t>okresu</w:t>
      </w:r>
      <w:r>
        <w:t xml:space="preserve"> sirénami je nízk</w:t>
      </w:r>
      <w:r w:rsidR="007D7B76">
        <w:t>e</w:t>
      </w:r>
      <w:r w:rsidR="00140072">
        <w:t>.</w:t>
      </w:r>
    </w:p>
    <w:p w:rsidR="008C7AB4" w:rsidRDefault="008C7AB4">
      <w:pPr>
        <w:jc w:val="both"/>
      </w:pPr>
    </w:p>
    <w:p w:rsidR="008C7AB4" w:rsidRDefault="008C7AB4">
      <w:pPr>
        <w:pStyle w:val="Nadpis9"/>
      </w:pPr>
      <w:r>
        <w:t>III. URČENIE MOŽNÝCH RIZÍK</w:t>
      </w:r>
    </w:p>
    <w:p w:rsidR="008C7AB4" w:rsidRDefault="00A32DE7">
      <w:pPr>
        <w:jc w:val="both"/>
      </w:pPr>
      <w:r>
        <w:t xml:space="preserve">     </w:t>
      </w:r>
      <w:r w:rsidR="008C7AB4">
        <w:t xml:space="preserve">Na území </w:t>
      </w:r>
      <w:r w:rsidR="0091153D">
        <w:t>okresu</w:t>
      </w:r>
      <w:r w:rsidR="008C7AB4">
        <w:t xml:space="preserve"> sa nachádza niekoľko zdrojov potencionálneho ohrozenia (rizika) okolia, ktoré môžu v  prípade vzniku mimoriadnej udalosti (MU) ohroziť obyvateľstvo, majetok, alebo životné prostredie. Tieto zdroje potencionálneho ohrozenia sú roztriedené a zaradené do nasledovných kategórií látok:</w:t>
      </w:r>
    </w:p>
    <w:p w:rsidR="008C7AB4" w:rsidRDefault="008C7AB4">
      <w:pPr>
        <w:numPr>
          <w:ilvl w:val="0"/>
          <w:numId w:val="20"/>
        </w:numPr>
        <w:jc w:val="both"/>
      </w:pPr>
      <w:r>
        <w:rPr>
          <w:u w:val="single"/>
        </w:rPr>
        <w:t>horľavé plyny</w:t>
      </w:r>
      <w:r>
        <w:t xml:space="preserve"> – jedná sa o</w:t>
      </w:r>
      <w:r w:rsidR="00B861EA">
        <w:t> </w:t>
      </w:r>
      <w:r w:rsidR="00044FEE">
        <w:t>eustream, a.s. o</w:t>
      </w:r>
      <w:r w:rsidR="00B861EA">
        <w:t>blasť Západ, KS</w:t>
      </w:r>
      <w:r>
        <w:t xml:space="preserve"> 03 Veľké Zlievce</w:t>
      </w:r>
      <w:r w:rsidR="004A2EAB">
        <w:t>;</w:t>
      </w:r>
      <w:r>
        <w:t xml:space="preserve"> predajňa propán-butanu vo Veľkom Krtíši a predajňa propán-butanu vo Vinici,</w:t>
      </w:r>
    </w:p>
    <w:p w:rsidR="008C7AB4" w:rsidRDefault="008C7AB4">
      <w:pPr>
        <w:numPr>
          <w:ilvl w:val="0"/>
          <w:numId w:val="20"/>
        </w:numPr>
        <w:jc w:val="both"/>
      </w:pPr>
      <w:r>
        <w:rPr>
          <w:u w:val="single"/>
        </w:rPr>
        <w:t>veľmi horľavé kvapaliny</w:t>
      </w:r>
      <w:r>
        <w:t xml:space="preserve"> – všetky čerpacie stanice pohonných hmôt v okrese a Prečerpávacia stanica 24 v Dolnej Strehovej,</w:t>
      </w:r>
    </w:p>
    <w:p w:rsidR="008C7AB4" w:rsidRDefault="008C7AB4">
      <w:pPr>
        <w:numPr>
          <w:ilvl w:val="0"/>
          <w:numId w:val="20"/>
        </w:numPr>
        <w:jc w:val="both"/>
      </w:pPr>
      <w:r>
        <w:rPr>
          <w:u w:val="single"/>
        </w:rPr>
        <w:t>veľmi toxické látky</w:t>
      </w:r>
      <w:r>
        <w:t xml:space="preserve"> – všetky poľnohospodárske podniky v okrese, pretože uskladňujú agrochemikálie a v prípade požiaru by bolo obyvateľstvo ohrozené výparmi týchto otravných látok,</w:t>
      </w:r>
    </w:p>
    <w:p w:rsidR="008C7AB4" w:rsidRDefault="008C7AB4">
      <w:pPr>
        <w:numPr>
          <w:ilvl w:val="0"/>
          <w:numId w:val="20"/>
        </w:numPr>
        <w:jc w:val="both"/>
      </w:pPr>
      <w:r>
        <w:rPr>
          <w:u w:val="single"/>
        </w:rPr>
        <w:t>horľavé kvapaliny</w:t>
      </w:r>
      <w:r>
        <w:t xml:space="preserve"> – objekty, ktoré uskladňujú naftu vo väčšom množstve,</w:t>
      </w:r>
    </w:p>
    <w:p w:rsidR="008C7AB4" w:rsidRDefault="008C7AB4">
      <w:pPr>
        <w:numPr>
          <w:ilvl w:val="0"/>
          <w:numId w:val="20"/>
        </w:numPr>
        <w:jc w:val="both"/>
      </w:pPr>
      <w:r>
        <w:rPr>
          <w:u w:val="single"/>
        </w:rPr>
        <w:t>látky nebezpečné pre životné prostredie</w:t>
      </w:r>
      <w:r>
        <w:t xml:space="preserve"> – všetky objekty uskladňujúce ropné produkty, alebo iné toxické látky,</w:t>
      </w:r>
    </w:p>
    <w:p w:rsidR="008C7AB4" w:rsidRDefault="008C7AB4">
      <w:pPr>
        <w:numPr>
          <w:ilvl w:val="0"/>
          <w:numId w:val="20"/>
        </w:numPr>
        <w:jc w:val="both"/>
      </w:pPr>
      <w:r>
        <w:rPr>
          <w:u w:val="single"/>
        </w:rPr>
        <w:t>menovite uvedené látky</w:t>
      </w:r>
      <w:r>
        <w:t xml:space="preserve"> – sú zaradené látky, ktorým je venovaná zvýšená pozornosť. Jedná sa o nasledovné látky:</w:t>
      </w:r>
    </w:p>
    <w:p w:rsidR="00A32DE7" w:rsidRDefault="008C7AB4">
      <w:pPr>
        <w:ind w:left="786" w:hanging="426"/>
        <w:jc w:val="both"/>
      </w:pPr>
      <w:r>
        <w:t>- amoniak (čpavok) –</w:t>
      </w:r>
      <w:r w:rsidR="002D6C4C">
        <w:t xml:space="preserve"> </w:t>
      </w:r>
      <w:r w:rsidR="00525DA5">
        <w:t>EQUUS</w:t>
      </w:r>
      <w:r>
        <w:t xml:space="preserve"> a.s. </w:t>
      </w:r>
      <w:r w:rsidR="00B861EA">
        <w:t>Bratislava, závod Vinica</w:t>
      </w:r>
      <w:r w:rsidR="00A32DE7">
        <w:t>,</w:t>
      </w:r>
    </w:p>
    <w:p w:rsidR="00A32DE7" w:rsidRDefault="00A32DE7">
      <w:pPr>
        <w:ind w:left="786" w:hanging="426"/>
        <w:jc w:val="both"/>
      </w:pPr>
      <w:r>
        <w:t xml:space="preserve">- </w:t>
      </w:r>
      <w:r w:rsidR="00237FDE">
        <w:t>bioplyn (</w:t>
      </w:r>
      <w:r>
        <w:t>metán</w:t>
      </w:r>
      <w:r w:rsidR="00237FDE">
        <w:t>)</w:t>
      </w:r>
      <w:r>
        <w:t xml:space="preserve"> – bioplynová stanica Želovce,</w:t>
      </w:r>
    </w:p>
    <w:p w:rsidR="00A32DE7" w:rsidRDefault="00A32DE7">
      <w:pPr>
        <w:ind w:left="786" w:hanging="426"/>
        <w:jc w:val="both"/>
      </w:pPr>
      <w:r>
        <w:t xml:space="preserve">- </w:t>
      </w:r>
      <w:r w:rsidR="00237FDE">
        <w:t>bioplyn (</w:t>
      </w:r>
      <w:r>
        <w:t>metán</w:t>
      </w:r>
      <w:r w:rsidR="00237FDE">
        <w:t>)</w:t>
      </w:r>
      <w:r>
        <w:t xml:space="preserve"> – bioplynová stanica Sklabiná,</w:t>
      </w:r>
    </w:p>
    <w:p w:rsidR="001B5D15" w:rsidRDefault="001B5D15">
      <w:pPr>
        <w:ind w:left="786" w:hanging="426"/>
        <w:jc w:val="both"/>
      </w:pPr>
      <w:r>
        <w:t>- bioplyn (metán) – bioplynová stanica Veľká Čalomija,</w:t>
      </w:r>
    </w:p>
    <w:p w:rsidR="008C7AB4" w:rsidRDefault="00A32DE7">
      <w:pPr>
        <w:ind w:left="786" w:hanging="426"/>
        <w:jc w:val="both"/>
      </w:pPr>
      <w:r>
        <w:t xml:space="preserve">- </w:t>
      </w:r>
      <w:r w:rsidR="00237FDE">
        <w:t>bioplyn (</w:t>
      </w:r>
      <w:r>
        <w:t>metán</w:t>
      </w:r>
      <w:r w:rsidR="00237FDE">
        <w:t>)</w:t>
      </w:r>
      <w:r>
        <w:t xml:space="preserve"> – bioplynová stanica Stredné Plachtince</w:t>
      </w:r>
      <w:r w:rsidR="006F49FF">
        <w:t>.</w:t>
      </w:r>
    </w:p>
    <w:p w:rsidR="008C7AB4" w:rsidRDefault="008C7AB4">
      <w:pPr>
        <w:jc w:val="both"/>
      </w:pPr>
      <w:r>
        <w:rPr>
          <w:u w:val="single"/>
        </w:rPr>
        <w:t>Rozliv vodných tokov</w:t>
      </w:r>
      <w:r>
        <w:t xml:space="preserve"> – rieka Ipeľ ohrozuje územie </w:t>
      </w:r>
      <w:r w:rsidR="00F63C1D">
        <w:t>okresu</w:t>
      </w:r>
      <w:r w:rsidR="0086665E">
        <w:t xml:space="preserve"> Veľký Krtíš</w:t>
      </w:r>
      <w:r>
        <w:t xml:space="preserve"> od okresu Lučenec až po obec Vrbovka (vrátane). Od obce Vrbovka je Ipeľ zregulovaný až po obec Veľká Ves nad Ipľom, kde regulácia končí a</w:t>
      </w:r>
      <w:r w:rsidR="001B5D15">
        <w:t> </w:t>
      </w:r>
      <w:r>
        <w:t>najviac ohrozená povodňami z</w:t>
      </w:r>
      <w:r w:rsidR="001B5D15">
        <w:t> </w:t>
      </w:r>
      <w:r>
        <w:t>Ipľa je obec Ipeľské Predmostie.</w:t>
      </w:r>
    </w:p>
    <w:p w:rsidR="008C7AB4" w:rsidRDefault="008C7AB4">
      <w:pPr>
        <w:jc w:val="both"/>
      </w:pPr>
      <w:r>
        <w:t xml:space="preserve">Na ostatných tokoch územia </w:t>
      </w:r>
      <w:r w:rsidR="00F63C1D">
        <w:t>okresu</w:t>
      </w:r>
      <w:r>
        <w:t xml:space="preserve"> sa môžu všade vyskytnúť povodne, nakoľko nie sú regulované. Z</w:t>
      </w:r>
      <w:r w:rsidR="001B5D15">
        <w:t> </w:t>
      </w:r>
      <w:r>
        <w:t>nich najväčšie ohrozenia sú nasledovné:</w:t>
      </w:r>
    </w:p>
    <w:p w:rsidR="008C7AB4" w:rsidRDefault="008C7AB4">
      <w:pPr>
        <w:numPr>
          <w:ilvl w:val="0"/>
          <w:numId w:val="20"/>
        </w:numPr>
        <w:jc w:val="both"/>
      </w:pPr>
      <w:r>
        <w:t>potok Tisovník – obce Slovenské Kľačany, Dolná Strehová a</w:t>
      </w:r>
      <w:r w:rsidR="001B5D15">
        <w:t> </w:t>
      </w:r>
      <w:r>
        <w:t>Muľa,</w:t>
      </w:r>
    </w:p>
    <w:p w:rsidR="008C7AB4" w:rsidRDefault="008C7AB4">
      <w:pPr>
        <w:numPr>
          <w:ilvl w:val="0"/>
          <w:numId w:val="20"/>
        </w:numPr>
        <w:jc w:val="both"/>
      </w:pPr>
      <w:r>
        <w:t>Stará rieka – obce Pôtor a</w:t>
      </w:r>
      <w:r w:rsidR="001B5D15">
        <w:t> </w:t>
      </w:r>
      <w:r>
        <w:t>Žihľava,</w:t>
      </w:r>
    </w:p>
    <w:p w:rsidR="008C7AB4" w:rsidRDefault="008C7AB4">
      <w:pPr>
        <w:numPr>
          <w:ilvl w:val="0"/>
          <w:numId w:val="20"/>
        </w:numPr>
        <w:jc w:val="both"/>
      </w:pPr>
      <w:r>
        <w:t>potok Krtíš – mestá Modrý Kameň, Veľký Krtíš a</w:t>
      </w:r>
      <w:r w:rsidR="001B5D15">
        <w:t> </w:t>
      </w:r>
      <w:r>
        <w:t>obec Záhorce,</w:t>
      </w:r>
    </w:p>
    <w:p w:rsidR="008C7AB4" w:rsidRDefault="008C7AB4">
      <w:pPr>
        <w:numPr>
          <w:ilvl w:val="0"/>
          <w:numId w:val="20"/>
        </w:numPr>
        <w:jc w:val="both"/>
      </w:pPr>
      <w:r>
        <w:t>Kosihovský potok – obec Opatovská Nová Ves,</w:t>
      </w:r>
    </w:p>
    <w:p w:rsidR="008C7AB4" w:rsidRDefault="008C7AB4">
      <w:pPr>
        <w:numPr>
          <w:ilvl w:val="0"/>
          <w:numId w:val="20"/>
        </w:numPr>
        <w:jc w:val="both"/>
      </w:pPr>
      <w:r>
        <w:t>Veľký potok – obce Vinica, Dolinka a</w:t>
      </w:r>
      <w:r w:rsidR="001B5D15">
        <w:t> </w:t>
      </w:r>
      <w:r>
        <w:t>Kosihy nad Ipľom,</w:t>
      </w:r>
    </w:p>
    <w:p w:rsidR="008C7AB4" w:rsidRDefault="008C7AB4">
      <w:pPr>
        <w:numPr>
          <w:ilvl w:val="0"/>
          <w:numId w:val="20"/>
        </w:numPr>
        <w:jc w:val="both"/>
      </w:pPr>
      <w:r>
        <w:t>Ďurkovský a</w:t>
      </w:r>
      <w:r w:rsidR="001B5D15">
        <w:t> </w:t>
      </w:r>
      <w:r>
        <w:t>Trebušovský potok – obce Ďurkovce, Trebušovce, Širákov a</w:t>
      </w:r>
      <w:r w:rsidR="001B5D15">
        <w:t> </w:t>
      </w:r>
      <w:r>
        <w:t>Kamenné Kosihy,</w:t>
      </w:r>
    </w:p>
    <w:p w:rsidR="008C7AB4" w:rsidRDefault="008C7AB4">
      <w:pPr>
        <w:numPr>
          <w:ilvl w:val="0"/>
          <w:numId w:val="20"/>
        </w:numPr>
        <w:jc w:val="both"/>
      </w:pPr>
      <w:r>
        <w:t>Plachtinský potok – obce Dolné Plachtince a</w:t>
      </w:r>
      <w:r w:rsidR="001B5D15">
        <w:t> </w:t>
      </w:r>
      <w:r>
        <w:t>Obeckov.</w:t>
      </w:r>
    </w:p>
    <w:p w:rsidR="00F94A64" w:rsidRDefault="00F94A64">
      <w:pPr>
        <w:pStyle w:val="Zkladntext3"/>
      </w:pPr>
    </w:p>
    <w:p w:rsidR="008C7AB4" w:rsidRDefault="008C7AB4">
      <w:pPr>
        <w:pStyle w:val="Zkladntext3"/>
      </w:pPr>
      <w:r>
        <w:lastRenderedPageBreak/>
        <w:t>IV. VYHODNOTENIE OHROZENÉHO ÚZEMIA NÁSLEDKAMI MIMORIADNYCH UDALOSTÍ</w:t>
      </w:r>
    </w:p>
    <w:p w:rsidR="008C7AB4" w:rsidRDefault="008C7AB4">
      <w:pPr>
        <w:pStyle w:val="Zkladn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26"/>
        <w:gridCol w:w="2268"/>
        <w:gridCol w:w="1768"/>
      </w:tblGrid>
      <w:tr w:rsidR="008C7AB4">
        <w:tc>
          <w:tcPr>
            <w:tcW w:w="3614" w:type="dxa"/>
          </w:tcPr>
          <w:p w:rsidR="008C7AB4" w:rsidRDefault="008C7AB4">
            <w:pPr>
              <w:jc w:val="center"/>
              <w:rPr>
                <w:b/>
              </w:rPr>
            </w:pPr>
            <w:r>
              <w:rPr>
                <w:b/>
              </w:rPr>
              <w:t>Objekt</w:t>
            </w:r>
          </w:p>
        </w:tc>
        <w:tc>
          <w:tcPr>
            <w:tcW w:w="2126" w:type="dxa"/>
          </w:tcPr>
          <w:p w:rsidR="008C7AB4" w:rsidRDefault="008C7AB4">
            <w:pPr>
              <w:jc w:val="center"/>
              <w:rPr>
                <w:b/>
              </w:rPr>
            </w:pPr>
            <w:r>
              <w:rPr>
                <w:b/>
              </w:rPr>
              <w:t>Druh ohrozenia</w:t>
            </w:r>
          </w:p>
        </w:tc>
        <w:tc>
          <w:tcPr>
            <w:tcW w:w="2268" w:type="dxa"/>
          </w:tcPr>
          <w:p w:rsidR="008C7AB4" w:rsidRDefault="008C7AB4">
            <w:pPr>
              <w:jc w:val="center"/>
              <w:rPr>
                <w:b/>
              </w:rPr>
            </w:pPr>
            <w:r>
              <w:rPr>
                <w:b/>
              </w:rPr>
              <w:t>Veľkosť ohroz.</w:t>
            </w:r>
          </w:p>
          <w:p w:rsidR="008C7AB4" w:rsidRDefault="001B5D1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8C7AB4">
              <w:rPr>
                <w:b/>
              </w:rPr>
              <w:t>riestoru</w:t>
            </w:r>
          </w:p>
        </w:tc>
        <w:tc>
          <w:tcPr>
            <w:tcW w:w="1768" w:type="dxa"/>
          </w:tcPr>
          <w:p w:rsidR="008C7AB4" w:rsidRDefault="008C7AB4">
            <w:pPr>
              <w:jc w:val="center"/>
              <w:rPr>
                <w:b/>
              </w:rPr>
            </w:pPr>
            <w:r>
              <w:rPr>
                <w:b/>
              </w:rPr>
              <w:t>Počet ohroz.</w:t>
            </w:r>
          </w:p>
          <w:p w:rsidR="008C7AB4" w:rsidRDefault="001B5D1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8C7AB4">
              <w:rPr>
                <w:b/>
              </w:rPr>
              <w:t>byvateľov</w:t>
            </w:r>
            <w:r w:rsidR="00FE5452">
              <w:rPr>
                <w:b/>
              </w:rPr>
              <w:t>/zamestnancov</w:t>
            </w:r>
          </w:p>
        </w:tc>
      </w:tr>
      <w:tr w:rsidR="008C7AB4">
        <w:tc>
          <w:tcPr>
            <w:tcW w:w="3614" w:type="dxa"/>
          </w:tcPr>
          <w:p w:rsidR="008C7AB4" w:rsidRDefault="00525DA5">
            <w:pPr>
              <w:jc w:val="both"/>
            </w:pPr>
            <w:r>
              <w:t>EQUUS</w:t>
            </w:r>
            <w:r w:rsidR="008C7AB4">
              <w:t xml:space="preserve"> a.s.</w:t>
            </w:r>
            <w:r w:rsidR="00B861EA">
              <w:t xml:space="preserve"> Bratislava</w:t>
            </w:r>
          </w:p>
          <w:p w:rsidR="008C7AB4" w:rsidRDefault="00B861EA">
            <w:pPr>
              <w:jc w:val="both"/>
            </w:pPr>
            <w:r>
              <w:t xml:space="preserve">závod </w:t>
            </w:r>
            <w:r w:rsidR="008C7AB4">
              <w:t>Vinica</w:t>
            </w:r>
          </w:p>
        </w:tc>
        <w:tc>
          <w:tcPr>
            <w:tcW w:w="2126" w:type="dxa"/>
          </w:tcPr>
          <w:p w:rsidR="008C7AB4" w:rsidRDefault="008C7AB4">
            <w:pPr>
              <w:jc w:val="both"/>
            </w:pPr>
            <w:r>
              <w:t>čpavok</w:t>
            </w:r>
          </w:p>
        </w:tc>
        <w:tc>
          <w:tcPr>
            <w:tcW w:w="2268" w:type="dxa"/>
          </w:tcPr>
          <w:p w:rsidR="008C7AB4" w:rsidRDefault="008C7AB4" w:rsidP="00DF379E">
            <w:pPr>
              <w:jc w:val="both"/>
            </w:pPr>
            <w:r>
              <w:t xml:space="preserve">do </w:t>
            </w:r>
            <w:r w:rsidR="0086665E">
              <w:t>100</w:t>
            </w:r>
            <w:r w:rsidR="00DF379E">
              <w:t>5</w:t>
            </w:r>
            <w:r>
              <w:t xml:space="preserve"> metrov</w:t>
            </w:r>
          </w:p>
        </w:tc>
        <w:tc>
          <w:tcPr>
            <w:tcW w:w="1768" w:type="dxa"/>
          </w:tcPr>
          <w:p w:rsidR="008C7AB4" w:rsidRDefault="00DF379E">
            <w:pPr>
              <w:jc w:val="center"/>
            </w:pPr>
            <w:r>
              <w:t>1200</w:t>
            </w:r>
            <w:r w:rsidR="00FE5452">
              <w:t>/250</w:t>
            </w:r>
          </w:p>
        </w:tc>
      </w:tr>
      <w:tr w:rsidR="008C7AB4">
        <w:tc>
          <w:tcPr>
            <w:tcW w:w="3614" w:type="dxa"/>
          </w:tcPr>
          <w:p w:rsidR="008C7AB4" w:rsidRDefault="008C7AB4">
            <w:pPr>
              <w:jc w:val="both"/>
            </w:pPr>
            <w:r>
              <w:t xml:space="preserve">Ropovod </w:t>
            </w:r>
          </w:p>
          <w:p w:rsidR="008C7AB4" w:rsidRDefault="008C7AB4">
            <w:pPr>
              <w:jc w:val="both"/>
            </w:pPr>
            <w:r>
              <w:t>DRUŽBA</w:t>
            </w:r>
          </w:p>
        </w:tc>
        <w:tc>
          <w:tcPr>
            <w:tcW w:w="2126" w:type="dxa"/>
          </w:tcPr>
          <w:p w:rsidR="008C7AB4" w:rsidRDefault="008C7AB4">
            <w:pPr>
              <w:jc w:val="both"/>
            </w:pPr>
            <w:r>
              <w:t>ropa</w:t>
            </w:r>
          </w:p>
        </w:tc>
        <w:tc>
          <w:tcPr>
            <w:tcW w:w="2268" w:type="dxa"/>
          </w:tcPr>
          <w:p w:rsidR="008C7AB4" w:rsidRDefault="008C7AB4">
            <w:pPr>
              <w:jc w:val="both"/>
            </w:pPr>
            <w:r>
              <w:t xml:space="preserve">ekologická </w:t>
            </w:r>
          </w:p>
          <w:p w:rsidR="008C7AB4" w:rsidRDefault="008C7AB4">
            <w:pPr>
              <w:jc w:val="both"/>
            </w:pPr>
            <w:r>
              <w:t>havária</w:t>
            </w:r>
          </w:p>
        </w:tc>
        <w:tc>
          <w:tcPr>
            <w:tcW w:w="1768" w:type="dxa"/>
          </w:tcPr>
          <w:p w:rsidR="008C7AB4" w:rsidRDefault="008C7AB4">
            <w:pPr>
              <w:jc w:val="center"/>
            </w:pPr>
            <w:r>
              <w:t>obce blízko pri trase</w:t>
            </w:r>
          </w:p>
        </w:tc>
      </w:tr>
      <w:tr w:rsidR="008C7AB4">
        <w:tc>
          <w:tcPr>
            <w:tcW w:w="3614" w:type="dxa"/>
          </w:tcPr>
          <w:p w:rsidR="008C7AB4" w:rsidRDefault="008C7AB4">
            <w:pPr>
              <w:jc w:val="both"/>
            </w:pPr>
            <w:r>
              <w:t>Produktovod</w:t>
            </w:r>
          </w:p>
          <w:p w:rsidR="008C7AB4" w:rsidRDefault="008C7AB4">
            <w:pPr>
              <w:jc w:val="both"/>
            </w:pPr>
            <w:r>
              <w:t>PS 24 Dolná Strehová</w:t>
            </w:r>
          </w:p>
        </w:tc>
        <w:tc>
          <w:tcPr>
            <w:tcW w:w="2126" w:type="dxa"/>
          </w:tcPr>
          <w:p w:rsidR="008C7AB4" w:rsidRDefault="008C7AB4">
            <w:pPr>
              <w:jc w:val="both"/>
            </w:pPr>
            <w:r>
              <w:t>PHM</w:t>
            </w:r>
          </w:p>
        </w:tc>
        <w:tc>
          <w:tcPr>
            <w:tcW w:w="2268" w:type="dxa"/>
          </w:tcPr>
          <w:p w:rsidR="008C7AB4" w:rsidRDefault="008C7AB4">
            <w:pPr>
              <w:jc w:val="both"/>
            </w:pPr>
            <w:r>
              <w:t xml:space="preserve">ekologická </w:t>
            </w:r>
          </w:p>
          <w:p w:rsidR="008C7AB4" w:rsidRDefault="008C7AB4">
            <w:pPr>
              <w:jc w:val="both"/>
            </w:pPr>
            <w:r>
              <w:t>havária</w:t>
            </w:r>
          </w:p>
        </w:tc>
        <w:tc>
          <w:tcPr>
            <w:tcW w:w="1768" w:type="dxa"/>
          </w:tcPr>
          <w:p w:rsidR="008C7AB4" w:rsidRDefault="008C7AB4">
            <w:pPr>
              <w:jc w:val="center"/>
            </w:pPr>
            <w:r>
              <w:t>obce blízko pri trase</w:t>
            </w:r>
          </w:p>
        </w:tc>
      </w:tr>
      <w:tr w:rsidR="008C7AB4">
        <w:tc>
          <w:tcPr>
            <w:tcW w:w="3614" w:type="dxa"/>
          </w:tcPr>
          <w:p w:rsidR="008C7AB4" w:rsidRDefault="008C7AB4">
            <w:pPr>
              <w:jc w:val="both"/>
            </w:pPr>
            <w:r>
              <w:t>Tranzitný</w:t>
            </w:r>
          </w:p>
          <w:p w:rsidR="008C7AB4" w:rsidRDefault="008C7AB4">
            <w:pPr>
              <w:jc w:val="both"/>
            </w:pPr>
            <w:r>
              <w:t>plynovod</w:t>
            </w:r>
          </w:p>
        </w:tc>
        <w:tc>
          <w:tcPr>
            <w:tcW w:w="2126" w:type="dxa"/>
          </w:tcPr>
          <w:p w:rsidR="008C7AB4" w:rsidRDefault="008C7AB4">
            <w:pPr>
              <w:jc w:val="both"/>
            </w:pPr>
            <w:r>
              <w:t>zemný plyn</w:t>
            </w:r>
          </w:p>
        </w:tc>
        <w:tc>
          <w:tcPr>
            <w:tcW w:w="2268" w:type="dxa"/>
          </w:tcPr>
          <w:p w:rsidR="008C7AB4" w:rsidRDefault="008C7AB4">
            <w:pPr>
              <w:jc w:val="both"/>
            </w:pPr>
            <w:r>
              <w:t xml:space="preserve">ekologická </w:t>
            </w:r>
          </w:p>
          <w:p w:rsidR="008C7AB4" w:rsidRDefault="008C7AB4">
            <w:pPr>
              <w:jc w:val="both"/>
            </w:pPr>
            <w:r>
              <w:t>havária</w:t>
            </w:r>
          </w:p>
        </w:tc>
        <w:tc>
          <w:tcPr>
            <w:tcW w:w="1768" w:type="dxa"/>
          </w:tcPr>
          <w:p w:rsidR="008C7AB4" w:rsidRDefault="008C7AB4">
            <w:pPr>
              <w:jc w:val="center"/>
            </w:pPr>
          </w:p>
        </w:tc>
      </w:tr>
      <w:tr w:rsidR="008C7AB4">
        <w:tc>
          <w:tcPr>
            <w:tcW w:w="3614" w:type="dxa"/>
          </w:tcPr>
          <w:p w:rsidR="008C7AB4" w:rsidRDefault="008C7AB4">
            <w:pPr>
              <w:jc w:val="both"/>
            </w:pPr>
            <w:r>
              <w:t xml:space="preserve">Vodná </w:t>
            </w:r>
            <w:r w:rsidR="006F49FF">
              <w:t>stavba</w:t>
            </w:r>
          </w:p>
          <w:p w:rsidR="008C7AB4" w:rsidRDefault="008C7AB4">
            <w:pPr>
              <w:jc w:val="both"/>
            </w:pPr>
            <w:r>
              <w:t>ĽUBOREČ</w:t>
            </w:r>
          </w:p>
        </w:tc>
        <w:tc>
          <w:tcPr>
            <w:tcW w:w="2126" w:type="dxa"/>
          </w:tcPr>
          <w:p w:rsidR="008C7AB4" w:rsidRDefault="008C7AB4">
            <w:pPr>
              <w:jc w:val="both"/>
            </w:pPr>
            <w:r>
              <w:t>voda</w:t>
            </w:r>
          </w:p>
          <w:p w:rsidR="008C7AB4" w:rsidRDefault="008C7AB4">
            <w:pPr>
              <w:jc w:val="both"/>
              <w:rPr>
                <w:vertAlign w:val="superscript"/>
              </w:rPr>
            </w:pPr>
            <w:r>
              <w:t>3,7 mil.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8C7AB4" w:rsidRDefault="008C7AB4">
            <w:pPr>
              <w:jc w:val="both"/>
            </w:pPr>
            <w:r>
              <w:t>zatopenie obce</w:t>
            </w:r>
          </w:p>
          <w:p w:rsidR="008C7AB4" w:rsidRDefault="008C7AB4">
            <w:pPr>
              <w:jc w:val="both"/>
            </w:pPr>
            <w:r>
              <w:t>Ľuboriečka</w:t>
            </w:r>
          </w:p>
        </w:tc>
        <w:tc>
          <w:tcPr>
            <w:tcW w:w="1768" w:type="dxa"/>
          </w:tcPr>
          <w:p w:rsidR="008C7AB4" w:rsidRDefault="008C7AB4" w:rsidP="00663794">
            <w:pPr>
              <w:jc w:val="center"/>
            </w:pPr>
            <w:r>
              <w:t>1</w:t>
            </w:r>
            <w:r w:rsidR="00663794">
              <w:t>38</w:t>
            </w:r>
            <w:r w:rsidR="00FE5452">
              <w:t>/0</w:t>
            </w:r>
          </w:p>
        </w:tc>
      </w:tr>
      <w:tr w:rsidR="002D6C4C">
        <w:tc>
          <w:tcPr>
            <w:tcW w:w="3614" w:type="dxa"/>
          </w:tcPr>
          <w:p w:rsidR="002D6C4C" w:rsidRDefault="002D6C4C">
            <w:pPr>
              <w:jc w:val="both"/>
            </w:pPr>
            <w:r>
              <w:t>Vodná stavba</w:t>
            </w:r>
          </w:p>
          <w:p w:rsidR="002D6C4C" w:rsidRDefault="002D6C4C">
            <w:pPr>
              <w:jc w:val="both"/>
            </w:pPr>
            <w:r>
              <w:t>NENINCE</w:t>
            </w:r>
          </w:p>
        </w:tc>
        <w:tc>
          <w:tcPr>
            <w:tcW w:w="2126" w:type="dxa"/>
          </w:tcPr>
          <w:p w:rsidR="002D6C4C" w:rsidRDefault="002D6C4C">
            <w:pPr>
              <w:jc w:val="both"/>
            </w:pPr>
            <w:r>
              <w:t>voda</w:t>
            </w:r>
          </w:p>
          <w:p w:rsidR="002D6C4C" w:rsidRPr="002D6C4C" w:rsidRDefault="002D6C4C">
            <w:pPr>
              <w:jc w:val="both"/>
            </w:pPr>
            <w:r>
              <w:t>1,8 mil.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D6C4C" w:rsidRDefault="002D6C4C">
            <w:pPr>
              <w:jc w:val="both"/>
            </w:pPr>
            <w:r>
              <w:t>čiastočné zatopenie</w:t>
            </w:r>
          </w:p>
          <w:p w:rsidR="002D6C4C" w:rsidRDefault="002D6C4C">
            <w:pPr>
              <w:jc w:val="both"/>
            </w:pPr>
            <w:r>
              <w:t>Obce Opatovská N.V.</w:t>
            </w:r>
          </w:p>
        </w:tc>
        <w:tc>
          <w:tcPr>
            <w:tcW w:w="1768" w:type="dxa"/>
          </w:tcPr>
          <w:p w:rsidR="002D6C4C" w:rsidRDefault="002D6C4C" w:rsidP="00DC53FA">
            <w:pPr>
              <w:jc w:val="center"/>
            </w:pPr>
            <w:r>
              <w:t>30</w:t>
            </w:r>
            <w:r w:rsidR="00DC53FA">
              <w:t>9</w:t>
            </w:r>
            <w:r w:rsidR="00FE5452">
              <w:t>/0</w:t>
            </w:r>
          </w:p>
        </w:tc>
      </w:tr>
      <w:tr w:rsidR="00FE5452">
        <w:tc>
          <w:tcPr>
            <w:tcW w:w="3614" w:type="dxa"/>
          </w:tcPr>
          <w:p w:rsidR="00FE5452" w:rsidRDefault="00FE5452">
            <w:pPr>
              <w:jc w:val="both"/>
            </w:pPr>
            <w:r>
              <w:t>eustream a.s. Oblasť Západ, KS 03 V.Zlievce,</w:t>
            </w:r>
          </w:p>
        </w:tc>
        <w:tc>
          <w:tcPr>
            <w:tcW w:w="2126" w:type="dxa"/>
          </w:tcPr>
          <w:p w:rsidR="00FE5452" w:rsidRDefault="00FE5452" w:rsidP="003B23F3">
            <w:pPr>
              <w:jc w:val="both"/>
            </w:pPr>
            <w:r>
              <w:t xml:space="preserve">možnosť </w:t>
            </w:r>
          </w:p>
          <w:p w:rsidR="00FE5452" w:rsidRDefault="00FE5452" w:rsidP="003B23F3">
            <w:pPr>
              <w:jc w:val="both"/>
            </w:pPr>
            <w:r>
              <w:t>výbuchu</w:t>
            </w:r>
          </w:p>
        </w:tc>
        <w:tc>
          <w:tcPr>
            <w:tcW w:w="2268" w:type="dxa"/>
          </w:tcPr>
          <w:p w:rsidR="00FE5452" w:rsidRDefault="00FE5452">
            <w:pPr>
              <w:jc w:val="both"/>
            </w:pPr>
            <w:r>
              <w:t>Veľké Zlievce</w:t>
            </w:r>
          </w:p>
        </w:tc>
        <w:tc>
          <w:tcPr>
            <w:tcW w:w="1768" w:type="dxa"/>
          </w:tcPr>
          <w:p w:rsidR="00FE5452" w:rsidRDefault="00FE5452" w:rsidP="00DC53FA">
            <w:pPr>
              <w:jc w:val="center"/>
            </w:pPr>
            <w:r>
              <w:t>2249/</w:t>
            </w:r>
          </w:p>
        </w:tc>
      </w:tr>
      <w:tr w:rsidR="00FE5452">
        <w:tc>
          <w:tcPr>
            <w:tcW w:w="3614" w:type="dxa"/>
          </w:tcPr>
          <w:p w:rsidR="00FE5452" w:rsidRDefault="00FE5452" w:rsidP="006F3BB7">
            <w:r>
              <w:t xml:space="preserve">sklad prop. </w:t>
            </w:r>
            <w:r w:rsidR="006F3BB7">
              <w:t>b</w:t>
            </w:r>
            <w:r>
              <w:t>ut. V. Krtíš a</w:t>
            </w:r>
            <w:r w:rsidR="001B5D15">
              <w:t> </w:t>
            </w:r>
            <w:r w:rsidR="007006BC">
              <w:t xml:space="preserve">Vinica, </w:t>
            </w:r>
          </w:p>
        </w:tc>
        <w:tc>
          <w:tcPr>
            <w:tcW w:w="2126" w:type="dxa"/>
          </w:tcPr>
          <w:p w:rsidR="00FE5452" w:rsidRDefault="00FE5452">
            <w:pPr>
              <w:jc w:val="both"/>
            </w:pPr>
            <w:r>
              <w:t xml:space="preserve">možnosť </w:t>
            </w:r>
          </w:p>
          <w:p w:rsidR="00FE5452" w:rsidRDefault="00FE5452">
            <w:pPr>
              <w:jc w:val="both"/>
            </w:pPr>
            <w:r>
              <w:t>výbuchu</w:t>
            </w:r>
          </w:p>
        </w:tc>
        <w:tc>
          <w:tcPr>
            <w:tcW w:w="2268" w:type="dxa"/>
          </w:tcPr>
          <w:p w:rsidR="00FE5452" w:rsidRDefault="00FE5452" w:rsidP="007006BC">
            <w:pPr>
              <w:jc w:val="both"/>
            </w:pPr>
            <w:r>
              <w:t xml:space="preserve">Veľký Krtíš, Vinica, </w:t>
            </w:r>
          </w:p>
        </w:tc>
        <w:tc>
          <w:tcPr>
            <w:tcW w:w="1768" w:type="dxa"/>
          </w:tcPr>
          <w:p w:rsidR="00FE5452" w:rsidRDefault="00FE5452">
            <w:pPr>
              <w:jc w:val="center"/>
            </w:pPr>
          </w:p>
        </w:tc>
      </w:tr>
      <w:tr w:rsidR="00FE5452">
        <w:tc>
          <w:tcPr>
            <w:tcW w:w="3614" w:type="dxa"/>
          </w:tcPr>
          <w:p w:rsidR="00FE5452" w:rsidRDefault="00FE5452">
            <w:pPr>
              <w:jc w:val="both"/>
            </w:pPr>
            <w:r>
              <w:t>Čerpacie stanice PHM</w:t>
            </w:r>
          </w:p>
          <w:p w:rsidR="00FE5452" w:rsidRDefault="00FE5452">
            <w:pPr>
              <w:jc w:val="both"/>
            </w:pPr>
            <w:r>
              <w:t>v</w:t>
            </w:r>
            <w:r w:rsidR="001B5D15">
              <w:t> </w:t>
            </w:r>
            <w:r>
              <w:t>okrese</w:t>
            </w:r>
          </w:p>
        </w:tc>
        <w:tc>
          <w:tcPr>
            <w:tcW w:w="2126" w:type="dxa"/>
          </w:tcPr>
          <w:p w:rsidR="00FE5452" w:rsidRDefault="00FE5452">
            <w:pPr>
              <w:pStyle w:val="Hlavika"/>
              <w:tabs>
                <w:tab w:val="clear" w:pos="4536"/>
                <w:tab w:val="clear" w:pos="9072"/>
              </w:tabs>
            </w:pPr>
            <w:r>
              <w:t>veľký požiar, možnosť výbuchu</w:t>
            </w:r>
          </w:p>
        </w:tc>
        <w:tc>
          <w:tcPr>
            <w:tcW w:w="2268" w:type="dxa"/>
          </w:tcPr>
          <w:p w:rsidR="00FE5452" w:rsidRDefault="00FE5452">
            <w:pPr>
              <w:pStyle w:val="Hlavika"/>
              <w:tabs>
                <w:tab w:val="clear" w:pos="4536"/>
                <w:tab w:val="clear" w:pos="9072"/>
              </w:tabs>
            </w:pPr>
            <w:r>
              <w:t>V.Krtíš, Sl. Ďarmoty, Sl. Kľačany, Dolná Strehová, Vinica</w:t>
            </w:r>
            <w:r w:rsidR="00BD5BF6">
              <w:t>, Čebovce</w:t>
            </w:r>
          </w:p>
        </w:tc>
        <w:tc>
          <w:tcPr>
            <w:tcW w:w="1768" w:type="dxa"/>
          </w:tcPr>
          <w:p w:rsidR="00FE5452" w:rsidRDefault="00FE5452">
            <w:pPr>
              <w:jc w:val="center"/>
            </w:pPr>
          </w:p>
        </w:tc>
      </w:tr>
      <w:tr w:rsidR="00FE5452">
        <w:tc>
          <w:tcPr>
            <w:tcW w:w="3614" w:type="dxa"/>
          </w:tcPr>
          <w:p w:rsidR="00FE5452" w:rsidRDefault="00FE5452">
            <w:pPr>
              <w:jc w:val="both"/>
            </w:pPr>
            <w:r>
              <w:t>Sklady agrochemikálií</w:t>
            </w:r>
          </w:p>
          <w:p w:rsidR="00FE5452" w:rsidRDefault="00FE5452">
            <w:pPr>
              <w:jc w:val="both"/>
            </w:pPr>
            <w:r>
              <w:t>v</w:t>
            </w:r>
            <w:r w:rsidR="001B5D15">
              <w:t> </w:t>
            </w:r>
            <w:r>
              <w:t>okrese</w:t>
            </w:r>
          </w:p>
        </w:tc>
        <w:tc>
          <w:tcPr>
            <w:tcW w:w="2126" w:type="dxa"/>
          </w:tcPr>
          <w:p w:rsidR="00FE5452" w:rsidRDefault="00FE5452">
            <w:pPr>
              <w:jc w:val="both"/>
            </w:pPr>
            <w:r>
              <w:t>agrochemikálie</w:t>
            </w:r>
          </w:p>
        </w:tc>
        <w:tc>
          <w:tcPr>
            <w:tcW w:w="2268" w:type="dxa"/>
          </w:tcPr>
          <w:p w:rsidR="00FE5452" w:rsidRDefault="00FE5452">
            <w:pPr>
              <w:pStyle w:val="Hlavika"/>
              <w:tabs>
                <w:tab w:val="clear" w:pos="4536"/>
                <w:tab w:val="clear" w:pos="9072"/>
              </w:tabs>
            </w:pPr>
            <w:r>
              <w:t>horením vznikajú toxické plyny</w:t>
            </w:r>
          </w:p>
        </w:tc>
        <w:tc>
          <w:tcPr>
            <w:tcW w:w="1768" w:type="dxa"/>
          </w:tcPr>
          <w:p w:rsidR="00FE5452" w:rsidRDefault="00FE5452">
            <w:pPr>
              <w:jc w:val="center"/>
            </w:pPr>
          </w:p>
        </w:tc>
      </w:tr>
      <w:tr w:rsidR="00FE5452">
        <w:tc>
          <w:tcPr>
            <w:tcW w:w="3614" w:type="dxa"/>
          </w:tcPr>
          <w:p w:rsidR="00FE5452" w:rsidRDefault="00FE5452">
            <w:pPr>
              <w:jc w:val="both"/>
            </w:pPr>
            <w:r>
              <w:t>Bioplynová stanica Želovce</w:t>
            </w:r>
          </w:p>
        </w:tc>
        <w:tc>
          <w:tcPr>
            <w:tcW w:w="2126" w:type="dxa"/>
          </w:tcPr>
          <w:p w:rsidR="00FE5452" w:rsidRDefault="00FE5452">
            <w:pPr>
              <w:jc w:val="both"/>
            </w:pPr>
            <w:r>
              <w:t>bioplyn (metán)</w:t>
            </w:r>
          </w:p>
        </w:tc>
        <w:tc>
          <w:tcPr>
            <w:tcW w:w="2268" w:type="dxa"/>
          </w:tcPr>
          <w:p w:rsidR="00FE5452" w:rsidRDefault="00FE5452">
            <w:pPr>
              <w:pStyle w:val="Hlavika"/>
              <w:tabs>
                <w:tab w:val="clear" w:pos="4536"/>
                <w:tab w:val="clear" w:pos="9072"/>
              </w:tabs>
            </w:pPr>
            <w:r>
              <w:t>polomer 298 m</w:t>
            </w:r>
          </w:p>
        </w:tc>
        <w:tc>
          <w:tcPr>
            <w:tcW w:w="1768" w:type="dxa"/>
          </w:tcPr>
          <w:p w:rsidR="00FE5452" w:rsidRDefault="00E6457C" w:rsidP="00E6457C">
            <w:pPr>
              <w:jc w:val="center"/>
            </w:pPr>
            <w:r>
              <w:t>9</w:t>
            </w:r>
            <w:r w:rsidR="00FE5452">
              <w:t>5/5</w:t>
            </w:r>
          </w:p>
        </w:tc>
      </w:tr>
      <w:tr w:rsidR="00FE5452">
        <w:tc>
          <w:tcPr>
            <w:tcW w:w="3614" w:type="dxa"/>
          </w:tcPr>
          <w:p w:rsidR="00FE5452" w:rsidRDefault="00FE5452">
            <w:pPr>
              <w:jc w:val="both"/>
            </w:pPr>
            <w:r>
              <w:t>Bioplynová stanica Sklabiná</w:t>
            </w:r>
          </w:p>
        </w:tc>
        <w:tc>
          <w:tcPr>
            <w:tcW w:w="2126" w:type="dxa"/>
          </w:tcPr>
          <w:p w:rsidR="00FE5452" w:rsidRDefault="00FE5452">
            <w:pPr>
              <w:jc w:val="both"/>
            </w:pPr>
            <w:r>
              <w:t>bioplyn (metán)</w:t>
            </w:r>
          </w:p>
        </w:tc>
        <w:tc>
          <w:tcPr>
            <w:tcW w:w="2268" w:type="dxa"/>
          </w:tcPr>
          <w:p w:rsidR="00FE5452" w:rsidRDefault="00FE5452" w:rsidP="006216D7">
            <w:pPr>
              <w:pStyle w:val="Hlavika"/>
              <w:tabs>
                <w:tab w:val="clear" w:pos="4536"/>
                <w:tab w:val="clear" w:pos="9072"/>
              </w:tabs>
            </w:pPr>
            <w:r>
              <w:t>polomer 477 m</w:t>
            </w:r>
          </w:p>
        </w:tc>
        <w:tc>
          <w:tcPr>
            <w:tcW w:w="1768" w:type="dxa"/>
          </w:tcPr>
          <w:p w:rsidR="00FE5452" w:rsidRDefault="00FE5452">
            <w:pPr>
              <w:jc w:val="center"/>
            </w:pPr>
            <w:r>
              <w:t>0/20</w:t>
            </w:r>
          </w:p>
        </w:tc>
      </w:tr>
      <w:tr w:rsidR="001B5D15">
        <w:tc>
          <w:tcPr>
            <w:tcW w:w="3614" w:type="dxa"/>
          </w:tcPr>
          <w:p w:rsidR="001B5D15" w:rsidRDefault="001B5D15">
            <w:pPr>
              <w:jc w:val="both"/>
            </w:pPr>
            <w:r>
              <w:t>Bioplynová stanica Veľká Čalomija</w:t>
            </w:r>
          </w:p>
        </w:tc>
        <w:tc>
          <w:tcPr>
            <w:tcW w:w="2126" w:type="dxa"/>
          </w:tcPr>
          <w:p w:rsidR="001B5D15" w:rsidRDefault="001B5D15">
            <w:pPr>
              <w:jc w:val="both"/>
            </w:pPr>
            <w:r>
              <w:t>bioplyn (metán)</w:t>
            </w:r>
          </w:p>
        </w:tc>
        <w:tc>
          <w:tcPr>
            <w:tcW w:w="2268" w:type="dxa"/>
          </w:tcPr>
          <w:p w:rsidR="001B5D15" w:rsidRDefault="001B5D15" w:rsidP="008964C5">
            <w:pPr>
              <w:pStyle w:val="Hlavika"/>
              <w:tabs>
                <w:tab w:val="clear" w:pos="4536"/>
                <w:tab w:val="clear" w:pos="9072"/>
              </w:tabs>
            </w:pPr>
            <w:r>
              <w:t>polomer 12</w:t>
            </w:r>
            <w:r w:rsidR="008964C5">
              <w:t>6</w:t>
            </w:r>
            <w:r>
              <w:t xml:space="preserve"> m</w:t>
            </w:r>
          </w:p>
        </w:tc>
        <w:tc>
          <w:tcPr>
            <w:tcW w:w="1768" w:type="dxa"/>
          </w:tcPr>
          <w:p w:rsidR="001B5D15" w:rsidRDefault="001B5D15">
            <w:pPr>
              <w:jc w:val="center"/>
            </w:pPr>
            <w:r>
              <w:t>0/2</w:t>
            </w:r>
          </w:p>
        </w:tc>
      </w:tr>
      <w:tr w:rsidR="00FE5452">
        <w:tc>
          <w:tcPr>
            <w:tcW w:w="3614" w:type="dxa"/>
          </w:tcPr>
          <w:p w:rsidR="00FE5452" w:rsidRDefault="00FE5452" w:rsidP="00237FDE">
            <w:r>
              <w:t>Bioplynová stanica Stredné Plachtince</w:t>
            </w:r>
          </w:p>
        </w:tc>
        <w:tc>
          <w:tcPr>
            <w:tcW w:w="2126" w:type="dxa"/>
          </w:tcPr>
          <w:p w:rsidR="00FE5452" w:rsidRDefault="00FE5452" w:rsidP="007462A5">
            <w:pPr>
              <w:jc w:val="both"/>
            </w:pPr>
            <w:r>
              <w:t>bioplyn (metán)</w:t>
            </w:r>
          </w:p>
        </w:tc>
        <w:tc>
          <w:tcPr>
            <w:tcW w:w="2268" w:type="dxa"/>
          </w:tcPr>
          <w:p w:rsidR="00FE5452" w:rsidRDefault="00FE5452" w:rsidP="00261362">
            <w:pPr>
              <w:pStyle w:val="Hlavika"/>
              <w:tabs>
                <w:tab w:val="clear" w:pos="4536"/>
                <w:tab w:val="clear" w:pos="9072"/>
              </w:tabs>
            </w:pPr>
            <w:r>
              <w:t>polomer 340 m</w:t>
            </w:r>
          </w:p>
        </w:tc>
        <w:tc>
          <w:tcPr>
            <w:tcW w:w="1768" w:type="dxa"/>
          </w:tcPr>
          <w:p w:rsidR="00FE5452" w:rsidRDefault="00FE5452">
            <w:pPr>
              <w:jc w:val="center"/>
            </w:pPr>
            <w:r>
              <w:t>bez prevádzky</w:t>
            </w:r>
          </w:p>
        </w:tc>
      </w:tr>
    </w:tbl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  <w:r>
        <w:t xml:space="preserve">Spracoval: </w:t>
      </w:r>
      <w:r w:rsidR="002D6C4C">
        <w:t>odborný</w:t>
      </w:r>
      <w:r>
        <w:t xml:space="preserve"> radca</w:t>
      </w:r>
    </w:p>
    <w:p w:rsidR="008C7AB4" w:rsidRDefault="008C7AB4">
      <w:pPr>
        <w:jc w:val="both"/>
      </w:pPr>
      <w:r>
        <w:t xml:space="preserve">                  </w:t>
      </w:r>
      <w:r w:rsidR="002D6C4C">
        <w:t>Mgr</w:t>
      </w:r>
      <w:r>
        <w:t>. Ján Vozár</w:t>
      </w: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</w:p>
    <w:p w:rsidR="008C7AB4" w:rsidRDefault="008C7AB4">
      <w:pPr>
        <w:jc w:val="both"/>
      </w:pPr>
      <w:r>
        <w:t xml:space="preserve">                                                                                                 Ing. </w:t>
      </w:r>
      <w:r w:rsidR="007D7B76">
        <w:t>Blanka Šuloková</w:t>
      </w:r>
      <w:r>
        <w:t xml:space="preserve"> v.</w:t>
      </w:r>
      <w:r w:rsidR="008F3884">
        <w:t xml:space="preserve"> </w:t>
      </w:r>
      <w:r>
        <w:t>r.</w:t>
      </w:r>
    </w:p>
    <w:p w:rsidR="0024650F" w:rsidRDefault="002D6C4C">
      <w:pPr>
        <w:jc w:val="both"/>
      </w:pPr>
      <w:r>
        <w:t xml:space="preserve">     </w:t>
      </w:r>
      <w:r w:rsidR="008C7AB4">
        <w:t xml:space="preserve">                                                                                        </w:t>
      </w:r>
      <w:r w:rsidR="00B861EA">
        <w:t xml:space="preserve">                </w:t>
      </w:r>
      <w:r w:rsidR="008C7AB4">
        <w:t>vedúc</w:t>
      </w:r>
      <w:r w:rsidR="007D7B76">
        <w:t>a</w:t>
      </w:r>
      <w:r w:rsidR="008C7AB4">
        <w:t xml:space="preserve"> odboru </w:t>
      </w:r>
    </w:p>
    <w:p w:rsidR="001B5D15" w:rsidRDefault="001B5D15">
      <w:pPr>
        <w:jc w:val="both"/>
      </w:pPr>
    </w:p>
    <w:sectPr w:rsidR="001B5D15" w:rsidSect="00522BB2">
      <w:footerReference w:type="default" r:id="rId9"/>
      <w:pgSz w:w="11907" w:h="16840" w:code="9"/>
      <w:pgMar w:top="1021" w:right="851" w:bottom="851" w:left="1418" w:header="0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1E" w:rsidRDefault="00157B1E" w:rsidP="0024650F">
      <w:r>
        <w:separator/>
      </w:r>
    </w:p>
  </w:endnote>
  <w:endnote w:type="continuationSeparator" w:id="0">
    <w:p w:rsidR="00157B1E" w:rsidRDefault="00157B1E" w:rsidP="0024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0F" w:rsidRDefault="0024650F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6434">
      <w:rPr>
        <w:noProof/>
      </w:rPr>
      <w:t>5</w:t>
    </w:r>
    <w:r>
      <w:fldChar w:fldCharType="end"/>
    </w:r>
  </w:p>
  <w:p w:rsidR="0024650F" w:rsidRDefault="002465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1E" w:rsidRDefault="00157B1E" w:rsidP="0024650F">
      <w:r>
        <w:separator/>
      </w:r>
    </w:p>
  </w:footnote>
  <w:footnote w:type="continuationSeparator" w:id="0">
    <w:p w:rsidR="00157B1E" w:rsidRDefault="00157B1E" w:rsidP="0024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A60"/>
    <w:multiLevelType w:val="singleLevel"/>
    <w:tmpl w:val="508C635E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">
    <w:nsid w:val="16562121"/>
    <w:multiLevelType w:val="singleLevel"/>
    <w:tmpl w:val="041B000F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E4E5373"/>
    <w:multiLevelType w:val="singleLevel"/>
    <w:tmpl w:val="2F2E72D2"/>
    <w:lvl w:ilvl="0">
      <w:start w:val="3"/>
      <w:numFmt w:val="decimal"/>
      <w:lvlText w:val="%1."/>
      <w:legacy w:legacy="1" w:legacySpace="0" w:legacyIndent="1140"/>
      <w:lvlJc w:val="left"/>
      <w:pPr>
        <w:ind w:left="1920" w:hanging="1140"/>
      </w:pPr>
    </w:lvl>
  </w:abstractNum>
  <w:abstractNum w:abstractNumId="3">
    <w:nsid w:val="2AC75AF9"/>
    <w:multiLevelType w:val="singleLevel"/>
    <w:tmpl w:val="508C635E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>
    <w:nsid w:val="2D4B5D8D"/>
    <w:multiLevelType w:val="singleLevel"/>
    <w:tmpl w:val="873A49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F4366F2"/>
    <w:multiLevelType w:val="singleLevel"/>
    <w:tmpl w:val="5C583342"/>
    <w:lvl w:ilvl="0">
      <w:start w:val="12"/>
      <w:numFmt w:val="lowerLetter"/>
      <w:lvlText w:val="%1."/>
      <w:legacy w:legacy="1" w:legacySpace="0" w:legacyIndent="375"/>
      <w:lvlJc w:val="left"/>
      <w:pPr>
        <w:ind w:left="375" w:hanging="375"/>
      </w:pPr>
    </w:lvl>
  </w:abstractNum>
  <w:abstractNum w:abstractNumId="6">
    <w:nsid w:val="30573B28"/>
    <w:multiLevelType w:val="singleLevel"/>
    <w:tmpl w:val="508C635E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>
    <w:nsid w:val="36F177FC"/>
    <w:multiLevelType w:val="singleLevel"/>
    <w:tmpl w:val="A4B07334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8">
    <w:nsid w:val="373818A3"/>
    <w:multiLevelType w:val="singleLevel"/>
    <w:tmpl w:val="041B000F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0CB7CAD"/>
    <w:multiLevelType w:val="singleLevel"/>
    <w:tmpl w:val="041B000F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47CE637A"/>
    <w:multiLevelType w:val="singleLevel"/>
    <w:tmpl w:val="0E1A5E4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3A4711D"/>
    <w:multiLevelType w:val="singleLevel"/>
    <w:tmpl w:val="67963E92"/>
    <w:lvl w:ilvl="0">
      <w:start w:val="1"/>
      <w:numFmt w:val="decimal"/>
      <w:lvlText w:val="%1."/>
      <w:legacy w:legacy="1" w:legacySpace="0" w:legacyIndent="1140"/>
      <w:lvlJc w:val="left"/>
      <w:pPr>
        <w:ind w:left="1860" w:hanging="1140"/>
      </w:pPr>
    </w:lvl>
  </w:abstractNum>
  <w:abstractNum w:abstractNumId="12">
    <w:nsid w:val="5E6876B0"/>
    <w:multiLevelType w:val="singleLevel"/>
    <w:tmpl w:val="44D630F4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hint="default"/>
      </w:rPr>
    </w:lvl>
  </w:abstractNum>
  <w:abstractNum w:abstractNumId="13">
    <w:nsid w:val="66AC1F62"/>
    <w:multiLevelType w:val="singleLevel"/>
    <w:tmpl w:val="508C635E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4">
    <w:nsid w:val="6B3C3C5B"/>
    <w:multiLevelType w:val="singleLevel"/>
    <w:tmpl w:val="041B000F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6BC237B1"/>
    <w:multiLevelType w:val="singleLevel"/>
    <w:tmpl w:val="508C635E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6">
    <w:nsid w:val="6CEB4374"/>
    <w:multiLevelType w:val="singleLevel"/>
    <w:tmpl w:val="07720F0C"/>
    <w:lvl w:ilvl="0">
      <w:start w:val="12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7">
    <w:nsid w:val="6D662F20"/>
    <w:multiLevelType w:val="singleLevel"/>
    <w:tmpl w:val="4E5EF0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08159D3"/>
    <w:multiLevelType w:val="singleLevel"/>
    <w:tmpl w:val="6A641462"/>
    <w:lvl w:ilvl="0">
      <w:start w:val="2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9">
    <w:nsid w:val="77583566"/>
    <w:multiLevelType w:val="singleLevel"/>
    <w:tmpl w:val="8904E92C"/>
    <w:lvl w:ilvl="0">
      <w:start w:val="12"/>
      <w:numFmt w:val="lowerLetter"/>
      <w:lvlText w:val="%1."/>
      <w:legacy w:legacy="1" w:legacySpace="0" w:legacyIndent="1200"/>
      <w:lvlJc w:val="left"/>
      <w:pPr>
        <w:ind w:left="2040" w:hanging="120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3"/>
  </w:num>
  <w:num w:numId="14">
    <w:abstractNumId w:val="8"/>
  </w:num>
  <w:num w:numId="15">
    <w:abstractNumId w:val="15"/>
  </w:num>
  <w:num w:numId="16">
    <w:abstractNumId w:val="16"/>
  </w:num>
  <w:num w:numId="17">
    <w:abstractNumId w:val="12"/>
  </w:num>
  <w:num w:numId="18">
    <w:abstractNumId w:val="10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C4C"/>
    <w:rsid w:val="00034570"/>
    <w:rsid w:val="00044FEE"/>
    <w:rsid w:val="0013065F"/>
    <w:rsid w:val="00135F07"/>
    <w:rsid w:val="00140072"/>
    <w:rsid w:val="001530AB"/>
    <w:rsid w:val="00157B1E"/>
    <w:rsid w:val="001B5D15"/>
    <w:rsid w:val="001F18AE"/>
    <w:rsid w:val="002301B1"/>
    <w:rsid w:val="00237FDE"/>
    <w:rsid w:val="0024650F"/>
    <w:rsid w:val="00247280"/>
    <w:rsid w:val="00261362"/>
    <w:rsid w:val="002A6DF6"/>
    <w:rsid w:val="002D6C4C"/>
    <w:rsid w:val="002E7913"/>
    <w:rsid w:val="0031025D"/>
    <w:rsid w:val="00311D18"/>
    <w:rsid w:val="00326476"/>
    <w:rsid w:val="003B23F3"/>
    <w:rsid w:val="003E4302"/>
    <w:rsid w:val="0041784E"/>
    <w:rsid w:val="0042771B"/>
    <w:rsid w:val="00452E12"/>
    <w:rsid w:val="004A2EAB"/>
    <w:rsid w:val="004A4C33"/>
    <w:rsid w:val="00500B36"/>
    <w:rsid w:val="00506434"/>
    <w:rsid w:val="00522BB2"/>
    <w:rsid w:val="00525DA5"/>
    <w:rsid w:val="00534033"/>
    <w:rsid w:val="00556C28"/>
    <w:rsid w:val="00565E15"/>
    <w:rsid w:val="00587849"/>
    <w:rsid w:val="005F4609"/>
    <w:rsid w:val="006168CA"/>
    <w:rsid w:val="006216D7"/>
    <w:rsid w:val="00623510"/>
    <w:rsid w:val="006423CA"/>
    <w:rsid w:val="00663794"/>
    <w:rsid w:val="0066502F"/>
    <w:rsid w:val="00695623"/>
    <w:rsid w:val="006F3BB7"/>
    <w:rsid w:val="006F49FF"/>
    <w:rsid w:val="007006BC"/>
    <w:rsid w:val="00726A5F"/>
    <w:rsid w:val="007462A5"/>
    <w:rsid w:val="007541CE"/>
    <w:rsid w:val="007D7B76"/>
    <w:rsid w:val="007E56E6"/>
    <w:rsid w:val="00801418"/>
    <w:rsid w:val="008447CA"/>
    <w:rsid w:val="0086665E"/>
    <w:rsid w:val="00887052"/>
    <w:rsid w:val="008964C5"/>
    <w:rsid w:val="008A3D3E"/>
    <w:rsid w:val="008B67B6"/>
    <w:rsid w:val="008C3977"/>
    <w:rsid w:val="008C7AB4"/>
    <w:rsid w:val="008E3582"/>
    <w:rsid w:val="008F3884"/>
    <w:rsid w:val="0090753D"/>
    <w:rsid w:val="0091153D"/>
    <w:rsid w:val="00942160"/>
    <w:rsid w:val="00944ABD"/>
    <w:rsid w:val="009735C1"/>
    <w:rsid w:val="009B0B5D"/>
    <w:rsid w:val="009E2ECC"/>
    <w:rsid w:val="009F406D"/>
    <w:rsid w:val="00A254F6"/>
    <w:rsid w:val="00A32DE7"/>
    <w:rsid w:val="00A72877"/>
    <w:rsid w:val="00A76D40"/>
    <w:rsid w:val="00A81AA3"/>
    <w:rsid w:val="00A93972"/>
    <w:rsid w:val="00AC0A7F"/>
    <w:rsid w:val="00AC65AE"/>
    <w:rsid w:val="00B55499"/>
    <w:rsid w:val="00B861EA"/>
    <w:rsid w:val="00BD5BF6"/>
    <w:rsid w:val="00BD7700"/>
    <w:rsid w:val="00C27536"/>
    <w:rsid w:val="00C32751"/>
    <w:rsid w:val="00CE1FFF"/>
    <w:rsid w:val="00D6162B"/>
    <w:rsid w:val="00DC53FA"/>
    <w:rsid w:val="00DF379E"/>
    <w:rsid w:val="00E6457C"/>
    <w:rsid w:val="00F06BF7"/>
    <w:rsid w:val="00F51B3E"/>
    <w:rsid w:val="00F63C1D"/>
    <w:rsid w:val="00F73C22"/>
    <w:rsid w:val="00F806D6"/>
    <w:rsid w:val="00F94A64"/>
    <w:rsid w:val="00F97F3D"/>
    <w:rsid w:val="00FA41F3"/>
    <w:rsid w:val="00FC196F"/>
    <w:rsid w:val="00FD4541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sz w:val="36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sz w:val="36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sz w:val="32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sz w:val="52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</w:rPr>
  </w:style>
  <w:style w:type="paragraph" w:customStyle="1" w:styleId="truktradokumentu1">
    <w:name w:val="Štruktúra dokumentu1"/>
    <w:basedOn w:val="Normlny"/>
    <w:pPr>
      <w:shd w:val="clear" w:color="auto" w:fill="000080"/>
    </w:pPr>
    <w:rPr>
      <w:rFonts w:ascii="Tahoma" w:hAnsi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pPr>
      <w:jc w:val="center"/>
    </w:pPr>
    <w:rPr>
      <w:caps/>
      <w:spacing w:val="60"/>
      <w:sz w:val="40"/>
    </w:rPr>
  </w:style>
  <w:style w:type="paragraph" w:styleId="Zkladntext2">
    <w:name w:val="Body Text 2"/>
    <w:basedOn w:val="Normlny"/>
    <w:pPr>
      <w:tabs>
        <w:tab w:val="left" w:pos="709"/>
      </w:tabs>
      <w:jc w:val="both"/>
    </w:pPr>
  </w:style>
  <w:style w:type="paragraph" w:styleId="Zkladntext3">
    <w:name w:val="Body Text 3"/>
    <w:basedOn w:val="Normlny"/>
    <w:pPr>
      <w:jc w:val="both"/>
    </w:pPr>
    <w:rPr>
      <w:b/>
      <w:sz w:val="28"/>
    </w:rPr>
  </w:style>
  <w:style w:type="character" w:customStyle="1" w:styleId="PtaChar">
    <w:name w:val="Päta Char"/>
    <w:link w:val="Pta"/>
    <w:uiPriority w:val="99"/>
    <w:rsid w:val="0024650F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A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9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COOa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COOaO</Template>
  <TotalTime>1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 I</vt:lpstr>
    </vt:vector>
  </TitlesOfParts>
  <Company>KÚ Banská Bystrica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I</dc:title>
  <dc:creator>OÚ-Veľký Krtíš</dc:creator>
  <cp:lastModifiedBy>Ján Vozár</cp:lastModifiedBy>
  <cp:revision>2</cp:revision>
  <cp:lastPrinted>2022-03-23T12:54:00Z</cp:lastPrinted>
  <dcterms:created xsi:type="dcterms:W3CDTF">2023-01-26T06:34:00Z</dcterms:created>
  <dcterms:modified xsi:type="dcterms:W3CDTF">2023-01-26T06:34:00Z</dcterms:modified>
</cp:coreProperties>
</file>