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EFB7C" w14:textId="77777777" w:rsidR="00F77366" w:rsidRPr="00977B8E" w:rsidRDefault="00F77366" w:rsidP="00F77366">
      <w:pPr>
        <w:jc w:val="center"/>
        <w:rPr>
          <w:rFonts w:ascii="Times New Roman" w:hAnsi="Times New Roman" w:cs="Times New Roman"/>
          <w:sz w:val="32"/>
          <w:szCs w:val="32"/>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E36625" w:rsidRPr="00BB77A4" w14:paraId="5D57C161" w14:textId="77777777" w:rsidTr="00010105">
        <w:trPr>
          <w:trHeight w:val="737"/>
        </w:trPr>
        <w:tc>
          <w:tcPr>
            <w:tcW w:w="9212" w:type="dxa"/>
            <w:shd w:val="clear" w:color="auto" w:fill="E5DFEC" w:themeFill="accent4" w:themeFillTint="33"/>
            <w:vAlign w:val="center"/>
          </w:tcPr>
          <w:p w14:paraId="55674A82" w14:textId="77777777" w:rsidR="00E36625" w:rsidRDefault="00E36625" w:rsidP="00010105">
            <w:pPr>
              <w:pStyle w:val="Bezriadkovania"/>
              <w:spacing w:line="276" w:lineRule="auto"/>
              <w:jc w:val="center"/>
              <w:rPr>
                <w:rFonts w:ascii="Times New Roman" w:hAnsi="Times New Roman" w:cs="Times New Roman"/>
                <w:b/>
                <w:sz w:val="36"/>
                <w:szCs w:val="36"/>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r>
              <w:rPr>
                <w:rFonts w:ascii="Times New Roman" w:hAnsi="Times New Roman" w:cs="Times New Roman"/>
                <w:b/>
                <w:sz w:val="36"/>
                <w:szCs w:val="36"/>
              </w:rPr>
              <w:br/>
            </w:r>
          </w:p>
          <w:p w14:paraId="76A24573" w14:textId="6EC91759" w:rsidR="00E36625" w:rsidRPr="0098483D" w:rsidRDefault="00754129" w:rsidP="00010105">
            <w:pPr>
              <w:pStyle w:val="Bezriadkovania"/>
              <w:spacing w:line="276" w:lineRule="auto"/>
              <w:jc w:val="center"/>
              <w:rPr>
                <w:rFonts w:ascii="Times New Roman" w:hAnsi="Times New Roman" w:cs="Times New Roman"/>
                <w:b/>
                <w:sz w:val="36"/>
                <w:szCs w:val="36"/>
              </w:rPr>
            </w:pPr>
            <w:r>
              <w:rPr>
                <w:rFonts w:ascii="Times New Roman" w:hAnsi="Times New Roman" w:cs="Times New Roman"/>
                <w:b/>
                <w:sz w:val="36"/>
                <w:szCs w:val="36"/>
              </w:rPr>
              <w:t>MERANIE EFEKTÍVNOSTI POSKYTOVANÝCH SLUŽIEB VEREJNEJ SPRÁVY, INŠTITUCIONÁLNY ROZVOJ KLIENTSK</w:t>
            </w:r>
            <w:r w:rsidR="00F92971">
              <w:rPr>
                <w:rFonts w:ascii="Times New Roman" w:hAnsi="Times New Roman" w:cs="Times New Roman"/>
                <w:b/>
                <w:sz w:val="36"/>
                <w:szCs w:val="36"/>
              </w:rPr>
              <w:t>Y</w:t>
            </w:r>
            <w:r>
              <w:rPr>
                <w:rFonts w:ascii="Times New Roman" w:hAnsi="Times New Roman" w:cs="Times New Roman"/>
                <w:b/>
                <w:sz w:val="36"/>
                <w:szCs w:val="36"/>
              </w:rPr>
              <w:t>CH CENTIER A INTEGRÁCIA S</w:t>
            </w:r>
            <w:r w:rsidRPr="00754129">
              <w:rPr>
                <w:rFonts w:ascii="Times New Roman" w:hAnsi="Times New Roman" w:cs="Times New Roman"/>
                <w:b/>
                <w:sz w:val="36"/>
                <w:szCs w:val="36"/>
              </w:rPr>
              <w:t>P</w:t>
            </w:r>
            <w:r w:rsidRPr="001321E7">
              <w:rPr>
                <w:rStyle w:val="Siln"/>
                <w:rFonts w:ascii="Times New Roman" w:hAnsi="Times New Roman" w:cs="Times New Roman"/>
                <w:sz w:val="36"/>
                <w:szCs w:val="36"/>
              </w:rPr>
              <w:t>Ä</w:t>
            </w:r>
            <w:r w:rsidRPr="00754129">
              <w:rPr>
                <w:rFonts w:ascii="Times New Roman" w:hAnsi="Times New Roman" w:cs="Times New Roman"/>
                <w:b/>
                <w:sz w:val="36"/>
                <w:szCs w:val="36"/>
              </w:rPr>
              <w:t>T</w:t>
            </w:r>
            <w:r>
              <w:rPr>
                <w:rFonts w:ascii="Times New Roman" w:hAnsi="Times New Roman" w:cs="Times New Roman"/>
                <w:b/>
                <w:sz w:val="36"/>
                <w:szCs w:val="36"/>
              </w:rPr>
              <w:t>NEJ V</w:t>
            </w:r>
            <w:r w:rsidRPr="004373E9">
              <w:rPr>
                <w:rStyle w:val="Siln"/>
                <w:rFonts w:ascii="Times New Roman" w:hAnsi="Times New Roman" w:cs="Times New Roman"/>
                <w:sz w:val="36"/>
                <w:szCs w:val="36"/>
              </w:rPr>
              <w:t>Ä</w:t>
            </w:r>
            <w:r>
              <w:rPr>
                <w:rFonts w:ascii="Times New Roman" w:hAnsi="Times New Roman" w:cs="Times New Roman"/>
                <w:b/>
                <w:sz w:val="36"/>
                <w:szCs w:val="36"/>
              </w:rPr>
              <w:t>ZBY KLIENTOV</w:t>
            </w:r>
          </w:p>
          <w:p w14:paraId="4A4F4004" w14:textId="77777777" w:rsidR="00E36625" w:rsidRPr="00977B8E" w:rsidDel="00A8668E" w:rsidRDefault="00E36625" w:rsidP="00010105">
            <w:pPr>
              <w:jc w:val="center"/>
              <w:rPr>
                <w:rFonts w:ascii="Times New Roman" w:hAnsi="Times New Roman" w:cs="Times New Roman"/>
              </w:rPr>
            </w:pPr>
          </w:p>
        </w:tc>
      </w:tr>
      <w:tr w:rsidR="00E36625" w:rsidRPr="00BB77A4" w14:paraId="16B97535" w14:textId="77777777" w:rsidTr="00010105">
        <w:tblPrEx>
          <w:shd w:val="clear" w:color="auto" w:fill="auto"/>
        </w:tblPrEx>
        <w:tc>
          <w:tcPr>
            <w:tcW w:w="9212" w:type="dxa"/>
          </w:tcPr>
          <w:p w14:paraId="0AA27D9C" w14:textId="346BE051" w:rsidR="00E36625" w:rsidRPr="0064669E" w:rsidRDefault="00E36625" w:rsidP="004B2E82">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Pr="009A7635">
              <w:rPr>
                <w:rFonts w:ascii="Times New Roman" w:hAnsi="Times New Roman"/>
                <w:sz w:val="24"/>
              </w:rPr>
              <w:t xml:space="preserve"> OPEVS-PO1-SC1.1-2016-</w:t>
            </w:r>
            <w:r w:rsidR="004B2E82" w:rsidRPr="009A7635">
              <w:rPr>
                <w:rFonts w:ascii="Times New Roman" w:hAnsi="Times New Roman"/>
                <w:sz w:val="24"/>
              </w:rPr>
              <w:t>4</w:t>
            </w:r>
          </w:p>
        </w:tc>
      </w:tr>
      <w:tr w:rsidR="00E36625" w:rsidRPr="00BB77A4" w14:paraId="424B27D9" w14:textId="77777777" w:rsidTr="00010105">
        <w:trPr>
          <w:trHeight w:val="737"/>
        </w:trPr>
        <w:tc>
          <w:tcPr>
            <w:tcW w:w="9212" w:type="dxa"/>
            <w:shd w:val="clear" w:color="auto" w:fill="CCC0D9" w:themeFill="accent4" w:themeFillTint="66"/>
            <w:vAlign w:val="bottom"/>
          </w:tcPr>
          <w:p w14:paraId="63D23A2F"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130F054D" w14:textId="77777777" w:rsidR="00E36625" w:rsidRPr="00977B8E" w:rsidRDefault="00E36625" w:rsidP="00010105">
            <w:pPr>
              <w:jc w:val="center"/>
              <w:rPr>
                <w:rFonts w:ascii="Times New Roman" w:hAnsi="Times New Roman" w:cs="Times New Roman"/>
              </w:rPr>
            </w:pPr>
          </w:p>
        </w:tc>
      </w:tr>
    </w:tbl>
    <w:p w14:paraId="6DF81F2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0E8D3B65" w14:textId="77777777" w:rsidTr="00977B8E">
        <w:trPr>
          <w:trHeight w:val="283"/>
        </w:trPr>
        <w:tc>
          <w:tcPr>
            <w:tcW w:w="9212" w:type="dxa"/>
            <w:vAlign w:val="center"/>
          </w:tcPr>
          <w:p w14:paraId="62D1328D"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4BEAB9DB" w14:textId="77777777" w:rsidTr="00977B8E">
        <w:trPr>
          <w:trHeight w:val="283"/>
        </w:trPr>
        <w:tc>
          <w:tcPr>
            <w:tcW w:w="9212" w:type="dxa"/>
            <w:vAlign w:val="center"/>
          </w:tcPr>
          <w:p w14:paraId="5B2C41F2" w14:textId="21D5A847" w:rsidR="0001103A" w:rsidRPr="00977B8E" w:rsidRDefault="0001103A" w:rsidP="0015566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DC7B5C">
              <w:rPr>
                <w:rFonts w:ascii="Times New Roman" w:hAnsi="Times New Roman" w:cs="Times New Roman"/>
                <w:b/>
              </w:rPr>
              <w:t>1</w:t>
            </w:r>
            <w:r w:rsidRPr="00977B8E">
              <w:rPr>
                <w:rFonts w:ascii="Times New Roman" w:hAnsi="Times New Roman" w:cs="Times New Roman"/>
              </w:rPr>
              <w:t xml:space="preserve"> </w:t>
            </w:r>
            <w:r w:rsidR="0015566C">
              <w:rPr>
                <w:rFonts w:ascii="Times New Roman" w:hAnsi="Times New Roman" w:cs="Times New Roman"/>
              </w:rPr>
              <w:t>Posilnené inštitucionálne kapacity a efektívna VS</w:t>
            </w:r>
          </w:p>
        </w:tc>
      </w:tr>
      <w:tr w:rsidR="0001103A" w:rsidRPr="00BB77A4" w14:paraId="2CB3B4B9" w14:textId="77777777" w:rsidTr="00977B8E">
        <w:trPr>
          <w:trHeight w:val="283"/>
        </w:trPr>
        <w:tc>
          <w:tcPr>
            <w:tcW w:w="9212" w:type="dxa"/>
            <w:vAlign w:val="center"/>
          </w:tcPr>
          <w:p w14:paraId="06E8D157" w14:textId="77777777"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3A214C">
              <w:rPr>
                <w:rFonts w:ascii="Times New Roman" w:hAnsi="Times New Roman"/>
                <w:color w:val="000000"/>
                <w:sz w:val="24"/>
                <w:szCs w:val="24"/>
              </w:rPr>
              <w:t>Investície do inštitucionálnych kapacít a do efektívnosti VS</w:t>
            </w:r>
            <w:r w:rsidR="007B0904">
              <w:rPr>
                <w:rFonts w:ascii="Times New Roman" w:hAnsi="Times New Roman"/>
                <w:color w:val="000000"/>
                <w:sz w:val="24"/>
                <w:szCs w:val="24"/>
              </w:rPr>
              <w:br/>
            </w:r>
            <w:r w:rsidR="00DC7B5C" w:rsidRPr="003A214C">
              <w:rPr>
                <w:rFonts w:ascii="Times New Roman" w:hAnsi="Times New Roman"/>
                <w:color w:val="000000"/>
                <w:sz w:val="24"/>
                <w:szCs w:val="24"/>
              </w:rPr>
              <w:t xml:space="preserve"> </w:t>
            </w:r>
            <w:r w:rsidR="007B0904" w:rsidRPr="00977B8E">
              <w:rPr>
                <w:rFonts w:ascii="Times New Roman" w:hAnsi="Times New Roman" w:cs="Times New Roman"/>
                <w:b/>
              </w:rPr>
              <w:tab/>
            </w:r>
            <w:r w:rsidR="00DC7B5C" w:rsidRPr="003A214C">
              <w:rPr>
                <w:rFonts w:ascii="Times New Roman" w:hAnsi="Times New Roman"/>
                <w:color w:val="000000"/>
                <w:sz w:val="24"/>
                <w:szCs w:val="24"/>
              </w:rPr>
              <w:t xml:space="preserve">a verejných služieb na národnej, regionálnej a miestnej úrovni v </w:t>
            </w:r>
            <w:r w:rsidR="007B0904" w:rsidRPr="00977B8E">
              <w:rPr>
                <w:rFonts w:ascii="Times New Roman" w:hAnsi="Times New Roman" w:cs="Times New Roman"/>
                <w:b/>
              </w:rPr>
              <w:tab/>
            </w:r>
            <w:r w:rsidR="00DC7B5C" w:rsidRPr="003A214C">
              <w:rPr>
                <w:rFonts w:ascii="Times New Roman" w:hAnsi="Times New Roman"/>
                <w:color w:val="000000"/>
                <w:sz w:val="24"/>
                <w:szCs w:val="24"/>
              </w:rPr>
              <w:t>záujme reforiem lepšej právnej úpravy a dobrej správy.</w:t>
            </w:r>
          </w:p>
        </w:tc>
      </w:tr>
      <w:tr w:rsidR="0001103A" w:rsidRPr="00BB77A4" w14:paraId="0D3054D7" w14:textId="77777777" w:rsidTr="00977B8E">
        <w:trPr>
          <w:trHeight w:val="283"/>
        </w:trPr>
        <w:tc>
          <w:tcPr>
            <w:tcW w:w="9212" w:type="dxa"/>
            <w:vAlign w:val="center"/>
          </w:tcPr>
          <w:p w14:paraId="0528E6F1" w14:textId="733DE5C6" w:rsidR="0001103A" w:rsidRPr="00977B8E" w:rsidRDefault="0001103A" w:rsidP="007C1C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7B0904">
              <w:rPr>
                <w:rFonts w:ascii="Times New Roman" w:hAnsi="Times New Roman" w:cs="Times New Roman"/>
                <w:b/>
              </w:rPr>
              <w:t>1</w:t>
            </w:r>
            <w:r w:rsidRPr="00977B8E">
              <w:rPr>
                <w:rFonts w:ascii="Times New Roman" w:hAnsi="Times New Roman" w:cs="Times New Roman"/>
              </w:rPr>
              <w:t>.</w:t>
            </w:r>
            <w:r w:rsidRPr="00282DA8">
              <w:rPr>
                <w:rFonts w:ascii="Times New Roman" w:hAnsi="Times New Roman" w:cs="Times New Roman"/>
                <w:b/>
              </w:rPr>
              <w:t>1</w:t>
            </w:r>
            <w:r w:rsidRPr="00977B8E">
              <w:rPr>
                <w:rFonts w:ascii="Times New Roman" w:hAnsi="Times New Roman" w:cs="Times New Roman"/>
              </w:rPr>
              <w:t xml:space="preserve"> </w:t>
            </w:r>
            <w:r w:rsidR="007B0904" w:rsidRPr="007B0904">
              <w:rPr>
                <w:rFonts w:ascii="Times New Roman" w:hAnsi="Times New Roman" w:cs="Times New Roman"/>
              </w:rPr>
              <w:t>Skvalitnené systémy a optimalizované procesy VS</w:t>
            </w:r>
            <w:r w:rsidR="007B0904">
              <w:rPr>
                <w:rFonts w:ascii="Times New Roman" w:hAnsi="Times New Roman" w:cs="Times New Roman"/>
              </w:rPr>
              <w:br/>
            </w:r>
            <w:r w:rsidR="007B0904" w:rsidRPr="00977B8E">
              <w:rPr>
                <w:rFonts w:ascii="Times New Roman" w:hAnsi="Times New Roman" w:cs="Times New Roman"/>
                <w:b/>
              </w:rPr>
              <w:tab/>
            </w:r>
          </w:p>
        </w:tc>
      </w:tr>
      <w:tr w:rsidR="0001103A" w:rsidRPr="00BB77A4" w14:paraId="5AC8133D" w14:textId="77777777" w:rsidTr="00977B8E">
        <w:trPr>
          <w:trHeight w:val="283"/>
        </w:trPr>
        <w:tc>
          <w:tcPr>
            <w:tcW w:w="9212" w:type="dxa"/>
            <w:vAlign w:val="center"/>
          </w:tcPr>
          <w:p w14:paraId="123372CE"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61FB4A3A" w14:textId="77777777" w:rsidTr="00977B8E">
        <w:tc>
          <w:tcPr>
            <w:tcW w:w="9212" w:type="dxa"/>
            <w:shd w:val="clear" w:color="auto" w:fill="E5DFEC" w:themeFill="accent4" w:themeFillTint="33"/>
          </w:tcPr>
          <w:p w14:paraId="4896F329"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525EEAEC" w14:textId="77777777" w:rsidTr="008E18AE">
        <w:trPr>
          <w:trHeight w:val="733"/>
        </w:trPr>
        <w:tc>
          <w:tcPr>
            <w:tcW w:w="9212" w:type="dxa"/>
          </w:tcPr>
          <w:p w14:paraId="005B8737" w14:textId="4F36494E"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7AB969B4" w14:textId="77777777" w:rsidTr="00977B8E">
        <w:tc>
          <w:tcPr>
            <w:tcW w:w="9212" w:type="dxa"/>
          </w:tcPr>
          <w:p w14:paraId="1E674471"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7E5E0C07" w14:textId="77777777" w:rsidTr="00977B8E">
        <w:tc>
          <w:tcPr>
            <w:tcW w:w="9212" w:type="dxa"/>
            <w:shd w:val="clear" w:color="auto" w:fill="E5DFEC" w:themeFill="accent4" w:themeFillTint="33"/>
          </w:tcPr>
          <w:p w14:paraId="3619299C"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D38764F" w14:textId="77777777" w:rsidTr="00977B8E">
        <w:tc>
          <w:tcPr>
            <w:tcW w:w="9212" w:type="dxa"/>
          </w:tcPr>
          <w:p w14:paraId="790057E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44EEB55C" w14:textId="77777777" w:rsidTr="00977B8E">
        <w:tc>
          <w:tcPr>
            <w:tcW w:w="9212" w:type="dxa"/>
          </w:tcPr>
          <w:p w14:paraId="1A1F7C42" w14:textId="68EB8A71" w:rsidR="0001103A" w:rsidRPr="00B35F34" w:rsidRDefault="0001103A" w:rsidP="00857E9C">
            <w:pPr>
              <w:tabs>
                <w:tab w:val="left" w:pos="2268"/>
              </w:tabs>
              <w:spacing w:before="120" w:after="120"/>
              <w:rPr>
                <w:rFonts w:ascii="Times New Roman" w:hAnsi="Times New Roman" w:cs="Times New Roman"/>
              </w:rPr>
            </w:pPr>
            <w:r w:rsidRPr="00B35F34">
              <w:rPr>
                <w:rFonts w:ascii="Times New Roman" w:hAnsi="Times New Roman" w:cs="Times New Roman"/>
              </w:rPr>
              <w:t xml:space="preserve">Dátum vyhlásenia: </w:t>
            </w:r>
            <w:r w:rsidRPr="00B35F34">
              <w:rPr>
                <w:rFonts w:ascii="Times New Roman" w:hAnsi="Times New Roman" w:cs="Times New Roman"/>
              </w:rPr>
              <w:tab/>
            </w:r>
            <w:r w:rsidR="00282DA8" w:rsidRPr="00203D12">
              <w:rPr>
                <w:rFonts w:ascii="Times New Roman" w:hAnsi="Times New Roman" w:cs="Times New Roman"/>
              </w:rPr>
              <w:t>0</w:t>
            </w:r>
            <w:r w:rsidR="00C32F79">
              <w:rPr>
                <w:rFonts w:ascii="Times New Roman" w:hAnsi="Times New Roman" w:cs="Times New Roman"/>
              </w:rPr>
              <w:t>6</w:t>
            </w:r>
            <w:r w:rsidRPr="00203D12">
              <w:rPr>
                <w:rFonts w:ascii="Times New Roman" w:hAnsi="Times New Roman" w:cs="Times New Roman"/>
              </w:rPr>
              <w:t>.</w:t>
            </w:r>
            <w:r w:rsidR="00282DA8" w:rsidRPr="00203D12">
              <w:rPr>
                <w:rFonts w:ascii="Times New Roman" w:hAnsi="Times New Roman" w:cs="Times New Roman"/>
              </w:rPr>
              <w:t>1</w:t>
            </w:r>
            <w:r w:rsidR="008E18AE" w:rsidRPr="00203D12">
              <w:rPr>
                <w:rFonts w:ascii="Times New Roman" w:hAnsi="Times New Roman" w:cs="Times New Roman"/>
              </w:rPr>
              <w:t>2</w:t>
            </w:r>
            <w:r w:rsidRPr="00203D12">
              <w:rPr>
                <w:rFonts w:ascii="Times New Roman" w:hAnsi="Times New Roman" w:cs="Times New Roman"/>
              </w:rPr>
              <w:t>.201</w:t>
            </w:r>
            <w:r w:rsidR="00CB13A1" w:rsidRPr="00203D12">
              <w:rPr>
                <w:rFonts w:ascii="Times New Roman" w:hAnsi="Times New Roman" w:cs="Times New Roman"/>
              </w:rPr>
              <w:t>6</w:t>
            </w:r>
          </w:p>
        </w:tc>
      </w:tr>
      <w:tr w:rsidR="0001103A" w:rsidRPr="00BB77A4" w14:paraId="4F2862D2" w14:textId="77777777" w:rsidTr="00977B8E">
        <w:tc>
          <w:tcPr>
            <w:tcW w:w="9212" w:type="dxa"/>
          </w:tcPr>
          <w:p w14:paraId="14B06BE8" w14:textId="2F2AFBC0" w:rsidR="0001103A" w:rsidRPr="00B35F34" w:rsidRDefault="0001103A" w:rsidP="00C32F79">
            <w:pPr>
              <w:tabs>
                <w:tab w:val="left" w:pos="2268"/>
              </w:tabs>
              <w:spacing w:before="120" w:after="120"/>
              <w:rPr>
                <w:rFonts w:ascii="Times New Roman" w:hAnsi="Times New Roman" w:cs="Times New Roman"/>
              </w:rPr>
            </w:pPr>
            <w:r w:rsidRPr="00B35F34">
              <w:rPr>
                <w:rFonts w:ascii="Times New Roman" w:hAnsi="Times New Roman" w:cs="Times New Roman"/>
              </w:rPr>
              <w:t xml:space="preserve">Dátum </w:t>
            </w:r>
            <w:r w:rsidR="009B2C43" w:rsidRPr="00B35F34">
              <w:rPr>
                <w:rFonts w:ascii="Times New Roman" w:hAnsi="Times New Roman" w:cs="Times New Roman"/>
              </w:rPr>
              <w:t>uzavretia</w:t>
            </w:r>
            <w:r w:rsidRPr="00B35F34">
              <w:rPr>
                <w:rFonts w:ascii="Times New Roman" w:hAnsi="Times New Roman" w:cs="Times New Roman"/>
              </w:rPr>
              <w:t xml:space="preserve">: </w:t>
            </w:r>
            <w:r w:rsidRPr="00B35F34">
              <w:rPr>
                <w:rFonts w:ascii="Times New Roman" w:hAnsi="Times New Roman" w:cs="Times New Roman"/>
              </w:rPr>
              <w:tab/>
            </w:r>
            <w:r w:rsidR="00C32F79">
              <w:rPr>
                <w:rFonts w:ascii="Times New Roman" w:hAnsi="Times New Roman" w:cs="Times New Roman"/>
              </w:rPr>
              <w:t>20</w:t>
            </w:r>
            <w:r w:rsidR="00B35F34" w:rsidRPr="00203D12">
              <w:rPr>
                <w:rFonts w:ascii="Times New Roman" w:hAnsi="Times New Roman" w:cs="Times New Roman"/>
              </w:rPr>
              <w:t>.</w:t>
            </w:r>
            <w:r w:rsidR="008E18AE" w:rsidRPr="00203D12">
              <w:rPr>
                <w:rFonts w:ascii="Times New Roman" w:hAnsi="Times New Roman" w:cs="Times New Roman"/>
              </w:rPr>
              <w:t>0</w:t>
            </w:r>
            <w:r w:rsidR="00282DA8" w:rsidRPr="00203D12">
              <w:rPr>
                <w:rFonts w:ascii="Times New Roman" w:hAnsi="Times New Roman" w:cs="Times New Roman"/>
              </w:rPr>
              <w:t>1</w:t>
            </w:r>
            <w:r w:rsidRPr="00203D12">
              <w:rPr>
                <w:rFonts w:ascii="Times New Roman" w:hAnsi="Times New Roman" w:cs="Times New Roman"/>
              </w:rPr>
              <w:t>.201</w:t>
            </w:r>
            <w:r w:rsidR="00FB1B86" w:rsidRPr="00203D12">
              <w:rPr>
                <w:rFonts w:ascii="Times New Roman" w:hAnsi="Times New Roman" w:cs="Times New Roman"/>
              </w:rPr>
              <w:t>7</w:t>
            </w:r>
          </w:p>
        </w:tc>
      </w:tr>
      <w:tr w:rsidR="0001103A" w:rsidRPr="00BB77A4" w14:paraId="23947D98" w14:textId="77777777" w:rsidTr="00977B8E">
        <w:tc>
          <w:tcPr>
            <w:tcW w:w="9212" w:type="dxa"/>
            <w:shd w:val="clear" w:color="auto" w:fill="E5DFEC" w:themeFill="accent4" w:themeFillTint="33"/>
          </w:tcPr>
          <w:p w14:paraId="5B63ED53"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4017FA0F" w14:textId="77777777" w:rsidTr="00977B8E">
        <w:tc>
          <w:tcPr>
            <w:tcW w:w="9212" w:type="dxa"/>
            <w:shd w:val="clear" w:color="auto" w:fill="auto"/>
          </w:tcPr>
          <w:p w14:paraId="12A2EE0A" w14:textId="2B23D5AD" w:rsidR="0001103A" w:rsidRPr="00CA730D" w:rsidRDefault="00D250FD" w:rsidP="00977B8E">
            <w:pPr>
              <w:spacing w:before="240" w:after="240"/>
              <w:ind w:left="1418" w:hanging="1418"/>
              <w:jc w:val="both"/>
              <w:rPr>
                <w:rFonts w:ascii="Times New Roman" w:hAnsi="Times New Roman" w:cs="Times New Roman"/>
              </w:rPr>
            </w:pPr>
            <w:r w:rsidRPr="00CA730D">
              <w:rPr>
                <w:rFonts w:ascii="Times New Roman" w:hAnsi="Times New Roman" w:cs="Times New Roman"/>
              </w:rPr>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vyzvanie je</w:t>
            </w:r>
            <w:r w:rsidRPr="00CA730D">
              <w:rPr>
                <w:rFonts w:ascii="Times New Roman" w:hAnsi="Times New Roman" w:cs="Times New Roman"/>
                <w:b/>
              </w:rPr>
              <w:t xml:space="preserve"> </w:t>
            </w:r>
            <w:r w:rsidR="00AB67A4" w:rsidRPr="00EE5CD6">
              <w:rPr>
                <w:rFonts w:ascii="Times New Roman" w:hAnsi="Times New Roman" w:cs="Times New Roman"/>
                <w:color w:val="000000"/>
              </w:rPr>
              <w:t xml:space="preserve">8 </w:t>
            </w:r>
            <w:r w:rsidR="00E86C02">
              <w:rPr>
                <w:rFonts w:ascii="Times New Roman" w:hAnsi="Times New Roman" w:cs="Times New Roman"/>
                <w:color w:val="000000"/>
              </w:rPr>
              <w:t>0</w:t>
            </w:r>
            <w:r w:rsidR="00282DA8">
              <w:rPr>
                <w:rFonts w:ascii="Times New Roman" w:hAnsi="Times New Roman" w:cs="Times New Roman"/>
                <w:color w:val="000000"/>
              </w:rPr>
              <w:t>00 000</w:t>
            </w:r>
            <w:r w:rsidR="00AB67A4" w:rsidRPr="00CA730D">
              <w:rPr>
                <w:rFonts w:ascii="Times New Roman" w:hAnsi="Times New Roman" w:cs="Times New Roman"/>
                <w:b/>
              </w:rPr>
              <w:t xml:space="preserve">,- </w:t>
            </w:r>
            <w:r w:rsidR="0001103A" w:rsidRPr="00CA730D">
              <w:rPr>
                <w:rFonts w:ascii="Times New Roman" w:hAnsi="Times New Roman" w:cs="Times New Roman"/>
              </w:rPr>
              <w:t>EUR</w:t>
            </w:r>
            <w:r w:rsidRPr="00CA730D">
              <w:rPr>
                <w:rFonts w:ascii="Times New Roman" w:hAnsi="Times New Roman" w:cs="Times New Roman"/>
              </w:rPr>
              <w:t xml:space="preserve">. </w:t>
            </w:r>
          </w:p>
          <w:p w14:paraId="0F92A37E" w14:textId="3D11A402" w:rsidR="00D250FD" w:rsidRPr="003D66FD" w:rsidRDefault="00D250FD" w:rsidP="00D250FD">
            <w:pPr>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w:t>
            </w:r>
            <w:r w:rsidR="0012279C" w:rsidRPr="00CA730D">
              <w:rPr>
                <w:rFonts w:ascii="Times New Roman" w:hAnsi="Times New Roman" w:cs="Times New Roman"/>
              </w:rPr>
              <w:lastRenderedPageBreak/>
              <w:t>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p w14:paraId="0796D28C" w14:textId="77777777" w:rsidR="0001103A" w:rsidRPr="00977B8E" w:rsidRDefault="0001103A">
            <w:pPr>
              <w:rPr>
                <w:rFonts w:ascii="Times New Roman" w:hAnsi="Times New Roman" w:cs="Times New Roman"/>
              </w:rPr>
            </w:pPr>
          </w:p>
        </w:tc>
      </w:tr>
      <w:tr w:rsidR="0001103A" w:rsidRPr="00BB77A4" w14:paraId="397B89E2" w14:textId="77777777" w:rsidTr="00977B8E">
        <w:tc>
          <w:tcPr>
            <w:tcW w:w="9212" w:type="dxa"/>
            <w:shd w:val="clear" w:color="auto" w:fill="E5DFEC" w:themeFill="accent4" w:themeFillTint="33"/>
          </w:tcPr>
          <w:p w14:paraId="72E0E9F0"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lastRenderedPageBreak/>
              <w:t>Financovanie projektu</w:t>
            </w:r>
          </w:p>
        </w:tc>
      </w:tr>
      <w:tr w:rsidR="0001103A" w:rsidRPr="00BB77A4" w14:paraId="552E719F" w14:textId="77777777" w:rsidTr="00711610">
        <w:tc>
          <w:tcPr>
            <w:tcW w:w="9212" w:type="dxa"/>
          </w:tcPr>
          <w:p w14:paraId="536579F1"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7040065"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rozvinutý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E63106A" w14:textId="4033A024"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0979585A"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F3F1DC2"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036563A3"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38206131" w14:textId="77777777" w:rsidR="008B58EE" w:rsidRPr="00CA730D" w:rsidRDefault="008B58EE" w:rsidP="008B58EE">
            <w:pPr>
              <w:spacing w:after="120"/>
              <w:rPr>
                <w:rFonts w:ascii="Times New Roman" w:hAnsi="Times New Roman" w:cs="Times New Roman"/>
              </w:rPr>
            </w:pPr>
          </w:p>
          <w:p w14:paraId="365B3C74" w14:textId="7C323985" w:rsidR="00EC1B98" w:rsidRDefault="00E769FE" w:rsidP="00711610">
            <w:pPr>
              <w:spacing w:before="12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62C9D" w:rsidRPr="00CA730D">
              <w:rPr>
                <w:rFonts w:ascii="Times New Roman" w:hAnsi="Times New Roman" w:cs="Times New Roman"/>
              </w:rPr>
              <w:t xml:space="preserve"> č.</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1"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30F57FA4" w14:textId="652AFF10" w:rsidR="0001103A" w:rsidRPr="006F64AF" w:rsidRDefault="00F77366" w:rsidP="00711610">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Pr="003D66FD">
              <w:rPr>
                <w:rFonts w:ascii="Times New Roman" w:hAnsi="Times New Roman" w:cs="Times New Roman"/>
              </w:rPr>
              <w:t>.</w:t>
            </w:r>
          </w:p>
        </w:tc>
      </w:tr>
      <w:tr w:rsidR="00D04D31" w:rsidRPr="00BB77A4" w14:paraId="63CBEED2" w14:textId="77777777" w:rsidTr="00711610">
        <w:trPr>
          <w:trHeight w:val="737"/>
        </w:trPr>
        <w:tc>
          <w:tcPr>
            <w:tcW w:w="9212" w:type="dxa"/>
            <w:shd w:val="clear" w:color="auto" w:fill="E5DFEC" w:themeFill="accent4" w:themeFillTint="33"/>
          </w:tcPr>
          <w:p w14:paraId="71C9BFB1"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5F9FA54C" w14:textId="77777777" w:rsidTr="00711610">
        <w:tc>
          <w:tcPr>
            <w:tcW w:w="9212" w:type="dxa"/>
          </w:tcPr>
          <w:p w14:paraId="2195E281" w14:textId="36D79BE9" w:rsidR="00D04D31" w:rsidRPr="00CA730D" w:rsidRDefault="00D04D31" w:rsidP="00711610">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zo Systému riadenia EŠIF v súlade v súlade s kapitolou 1.2, ods. 3, písm. d) Systému riadenia EŠIF.  </w:t>
            </w:r>
            <w:r w:rsidRPr="00CA730D">
              <w:rPr>
                <w:rFonts w:ascii="Times New Roman" w:hAnsi="Times New Roman" w:cs="Times New Roman"/>
              </w:rPr>
              <w:t xml:space="preserve"> </w:t>
            </w:r>
          </w:p>
          <w:p w14:paraId="0E1F3E24" w14:textId="668AE01B" w:rsidR="00D04D31" w:rsidRPr="006F64AF" w:rsidRDefault="008B58EE" w:rsidP="008B58EE">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 (t.j. prerušuje sa v momente zaslania výzvy na doplnenie chýbajúcich náležitostí a začína plynúť momentom doručenia náležitostí na RO).</w:t>
            </w:r>
          </w:p>
        </w:tc>
      </w:tr>
      <w:tr w:rsidR="00D04D31" w:rsidRPr="00BB77A4" w14:paraId="18EA1A87" w14:textId="77777777" w:rsidTr="00711610">
        <w:tc>
          <w:tcPr>
            <w:tcW w:w="9212" w:type="dxa"/>
            <w:shd w:val="clear" w:color="auto" w:fill="E5DFEC" w:themeFill="accent4" w:themeFillTint="33"/>
          </w:tcPr>
          <w:p w14:paraId="0A95339F"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09214ECE" w14:textId="77777777" w:rsidTr="00711610">
        <w:tc>
          <w:tcPr>
            <w:tcW w:w="9212" w:type="dxa"/>
          </w:tcPr>
          <w:p w14:paraId="6808769F" w14:textId="7449188C" w:rsidR="00392A60" w:rsidRPr="006F64AF" w:rsidRDefault="00392A60" w:rsidP="006F64AF">
            <w:pPr>
              <w:spacing w:before="120"/>
              <w:jc w:val="both"/>
              <w:rPr>
                <w:rFonts w:ascii="Times New Roman" w:hAnsi="Times New Roman" w:cs="Times New Roman"/>
              </w:rPr>
            </w:pPr>
            <w:r w:rsidRPr="006F64AF">
              <w:rPr>
                <w:rFonts w:ascii="Times New Roman" w:hAnsi="Times New Roman" w:cs="Times New Roman"/>
              </w:rPr>
              <w:t xml:space="preserve">Žiadateľ predkladá </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607ADD">
              <w:rPr>
                <w:rFonts w:ascii="Times New Roman" w:hAnsi="Times New Roman" w:cs="Times New Roman"/>
              </w:rPr>
              <w:t>Źo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Pr="006F64AF">
              <w:rPr>
                <w:rFonts w:ascii="Times New Roman" w:hAnsi="Times New Roman" w:cs="Times New Roman"/>
              </w:rPr>
              <w:t xml:space="preserve">na adresu pre doručovanie poštových zásielok: </w:t>
            </w:r>
          </w:p>
          <w:p w14:paraId="31FC3F93" w14:textId="77777777" w:rsidR="001321E7" w:rsidRDefault="001321E7" w:rsidP="001321E7">
            <w:pPr>
              <w:spacing w:after="120"/>
              <w:ind w:left="709"/>
              <w:rPr>
                <w:rFonts w:ascii="Times New Roman" w:hAnsi="Times New Roman" w:cs="Times New Roman"/>
              </w:rPr>
            </w:pPr>
          </w:p>
          <w:p w14:paraId="27BB99D7" w14:textId="77777777" w:rsidR="00392A60" w:rsidRPr="006F64AF" w:rsidRDefault="00392A60" w:rsidP="001321E7">
            <w:pPr>
              <w:spacing w:after="120"/>
              <w:ind w:left="709"/>
              <w:rPr>
                <w:rFonts w:ascii="Times New Roman" w:hAnsi="Times New Roman" w:cs="Times New Roman"/>
              </w:rPr>
            </w:pPr>
            <w:r w:rsidRPr="006F64AF">
              <w:rPr>
                <w:rFonts w:ascii="Times New Roman" w:hAnsi="Times New Roman" w:cs="Times New Roman"/>
              </w:rPr>
              <w:t>Ministerstvo vnútra Slovenskej republiky</w:t>
            </w:r>
          </w:p>
          <w:p w14:paraId="63098C0B"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004E7205"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lastRenderedPageBreak/>
              <w:t>odbor OP EVS</w:t>
            </w:r>
          </w:p>
          <w:p w14:paraId="5C78CC22"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Panenská 21</w:t>
            </w:r>
          </w:p>
          <w:p w14:paraId="213C158A"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812 82  Bratislava</w:t>
            </w:r>
          </w:p>
          <w:p w14:paraId="19130130" w14:textId="44BAE76F"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0276380D" w14:textId="77777777" w:rsidTr="00711610">
        <w:tc>
          <w:tcPr>
            <w:tcW w:w="9212" w:type="dxa"/>
          </w:tcPr>
          <w:p w14:paraId="5DD8E96F"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658034CB" w14:textId="77777777" w:rsidR="007F1646" w:rsidRPr="006F64AF" w:rsidRDefault="007F1646" w:rsidP="000A46E4">
            <w:pPr>
              <w:pStyle w:val="Zkladntext"/>
              <w:spacing w:after="240"/>
              <w:jc w:val="both"/>
              <w:rPr>
                <w:b/>
                <w:sz w:val="22"/>
                <w:szCs w:val="22"/>
              </w:rPr>
            </w:pPr>
            <w:r w:rsidRPr="006F64AF">
              <w:rPr>
                <w:rFonts w:eastAsiaTheme="minorHAnsi"/>
                <w:b/>
                <w:sz w:val="22"/>
                <w:szCs w:val="22"/>
                <w:lang w:eastAsia="en-US"/>
              </w:rPr>
              <w:t>V prípade, ak žiadateľ nepredloží žiadosť o 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0AFF9909" w14:textId="77777777" w:rsidTr="00711610">
        <w:tc>
          <w:tcPr>
            <w:tcW w:w="9212" w:type="dxa"/>
          </w:tcPr>
          <w:p w14:paraId="0C50F835"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včas</w:t>
            </w:r>
          </w:p>
          <w:p w14:paraId="7E23C9A7" w14:textId="59B548CF" w:rsidR="00711610" w:rsidRPr="006F64AF" w:rsidRDefault="00D04D31" w:rsidP="00CC47C2">
            <w:pPr>
              <w:spacing w:before="120" w:after="120"/>
              <w:jc w:val="both"/>
              <w:rPr>
                <w:rFonts w:ascii="Times New Roman" w:hAnsi="Times New Roman" w:cs="Times New Roman"/>
                <w:vanish/>
                <w:specVanish/>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w:t>
            </w:r>
            <w:bookmarkStart w:id="0" w:name="_GoBack"/>
            <w:bookmarkEnd w:id="0"/>
            <w:r w:rsidRPr="006F64AF">
              <w:rPr>
                <w:rFonts w:ascii="Times New Roman" w:hAnsi="Times New Roman" w:cs="Times New Roman"/>
              </w:rPr>
              <w:t xml:space="preserve">Tento dátum je určujúci pre posúdenie splnenia podmienky doručenia žiadostí o NFP včas podľa lehoty na to určenej písomným vyzvaním, teda do dátumu </w:t>
            </w:r>
            <w:r w:rsidR="00C32F79">
              <w:rPr>
                <w:rFonts w:ascii="Times New Roman" w:hAnsi="Times New Roman" w:cs="Times New Roman"/>
              </w:rPr>
              <w:t>20</w:t>
            </w:r>
            <w:r w:rsidR="008B58EE" w:rsidRPr="00203D12">
              <w:rPr>
                <w:rFonts w:ascii="Times New Roman" w:hAnsi="Times New Roman" w:cs="Times New Roman"/>
              </w:rPr>
              <w:t>.</w:t>
            </w:r>
            <w:r w:rsidR="00FB1B86" w:rsidRPr="00203D12">
              <w:rPr>
                <w:rFonts w:ascii="Times New Roman" w:hAnsi="Times New Roman" w:cs="Times New Roman"/>
              </w:rPr>
              <w:t>0</w:t>
            </w:r>
            <w:r w:rsidR="009E6F0F" w:rsidRPr="00203D12">
              <w:rPr>
                <w:rFonts w:ascii="Times New Roman" w:hAnsi="Times New Roman" w:cs="Times New Roman"/>
              </w:rPr>
              <w:t>1.201</w:t>
            </w:r>
            <w:r w:rsidR="00FB1B86" w:rsidRPr="00203D12">
              <w:rPr>
                <w:rFonts w:ascii="Times New Roman" w:hAnsi="Times New Roman" w:cs="Times New Roman"/>
              </w:rPr>
              <w:t>7</w:t>
            </w:r>
            <w:r w:rsidRPr="006F64AF">
              <w:rPr>
                <w:rFonts w:ascii="Times New Roman" w:hAnsi="Times New Roman" w:cs="Times New Roman"/>
              </w:rPr>
              <w:t>,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p w14:paraId="3DFC16B3" w14:textId="77777777" w:rsidR="00D04D31" w:rsidRPr="006F64AF" w:rsidRDefault="00D04D31">
            <w:pPr>
              <w:rPr>
                <w:rFonts w:ascii="Times New Roman" w:hAnsi="Times New Roman" w:cs="Times New Roman"/>
              </w:rPr>
            </w:pPr>
          </w:p>
        </w:tc>
      </w:tr>
      <w:tr w:rsidR="00D04D31" w:rsidRPr="00BB77A4" w14:paraId="495759CF" w14:textId="77777777" w:rsidTr="00711610">
        <w:tc>
          <w:tcPr>
            <w:tcW w:w="9212" w:type="dxa"/>
          </w:tcPr>
          <w:p w14:paraId="0A9EB71A"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riadne</w:t>
            </w:r>
          </w:p>
          <w:p w14:paraId="05E32934" w14:textId="13663B67" w:rsidR="00D04D31" w:rsidRPr="006F64AF" w:rsidRDefault="00D04D31" w:rsidP="000A46E4">
            <w:pPr>
              <w:spacing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76B071AD" w14:textId="00C1C342" w:rsidR="00D04D31" w:rsidRPr="006F64AF" w:rsidRDefault="00D04D31" w:rsidP="000A46E4">
            <w:pPr>
              <w:numPr>
                <w:ilvl w:val="0"/>
                <w:numId w:val="15"/>
              </w:numPr>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3D87F4B6" w14:textId="255DF379" w:rsidR="00EC1B98" w:rsidRPr="002F0B8D" w:rsidRDefault="00D04D31" w:rsidP="00D47685">
            <w:pPr>
              <w:numPr>
                <w:ilvl w:val="0"/>
                <w:numId w:val="15"/>
              </w:numPr>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p w14:paraId="39AD5309" w14:textId="1AA8299E" w:rsidR="00EC1B98" w:rsidRPr="006F64AF" w:rsidRDefault="00EC1B98" w:rsidP="00E53935">
            <w:pPr>
              <w:jc w:val="both"/>
              <w:rPr>
                <w:rFonts w:ascii="Times New Roman" w:hAnsi="Times New Roman" w:cs="Times New Roman"/>
              </w:rPr>
            </w:pPr>
          </w:p>
        </w:tc>
      </w:tr>
      <w:tr w:rsidR="00D04D31" w:rsidRPr="00BB77A4" w14:paraId="7CE2C614" w14:textId="77777777" w:rsidTr="00711610">
        <w:tc>
          <w:tcPr>
            <w:tcW w:w="9212" w:type="dxa"/>
          </w:tcPr>
          <w:p w14:paraId="371D365D"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76BB514B" w14:textId="77777777" w:rsidR="00D04D31" w:rsidRPr="006F64AF" w:rsidRDefault="00D04D31" w:rsidP="000A46E4">
            <w:pPr>
              <w:pStyle w:val="Zkladntext"/>
              <w:spacing w:after="0"/>
              <w:jc w:val="both"/>
              <w:rPr>
                <w:sz w:val="22"/>
                <w:szCs w:val="22"/>
                <w:lang w:eastAsia="sk-SK"/>
              </w:rPr>
            </w:pPr>
            <w:r w:rsidRPr="006F64AF">
              <w:rPr>
                <w:sz w:val="22"/>
                <w:szCs w:val="22"/>
                <w:lang w:eastAsia="sk-SK"/>
              </w:rPr>
              <w:t xml:space="preserve">ŽoNFP je doručená v určenej forme, ak je doručená prostredníctvom verejnej časti ITMS2014+ a zároveň v písomnej podobe. </w:t>
            </w:r>
          </w:p>
          <w:p w14:paraId="0B2A9D57" w14:textId="77777777" w:rsidR="00D04D31" w:rsidRPr="006F64AF" w:rsidRDefault="00D04D31" w:rsidP="00D04D31">
            <w:pPr>
              <w:ind w:firstLine="567"/>
              <w:jc w:val="both"/>
              <w:rPr>
                <w:rFonts w:ascii="Times New Roman" w:hAnsi="Times New Roman" w:cs="Times New Roman"/>
              </w:rPr>
            </w:pPr>
          </w:p>
        </w:tc>
      </w:tr>
      <w:tr w:rsidR="007F1646" w:rsidRPr="00BB77A4" w14:paraId="74D74CA0" w14:textId="77777777" w:rsidTr="00711610">
        <w:tc>
          <w:tcPr>
            <w:tcW w:w="9212" w:type="dxa"/>
          </w:tcPr>
          <w:p w14:paraId="22D5E54E"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30B041C1" w14:textId="2CABC891" w:rsidR="007F1646" w:rsidRPr="006F64AF" w:rsidRDefault="007F1646" w:rsidP="00EC1B98">
            <w:pPr>
              <w:pStyle w:val="Zkladntext"/>
              <w:spacing w:after="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o aktiváciu konta (ďalej len ŽoAK). ŽoAK je potrebné vyplniť a odoslať v elektronickej podobe prostredníctvom verejnej časti ITMS2014+ (</w:t>
            </w:r>
            <w:hyperlink r:id="rId12"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o NFP v kapitole 3.3.1 v časti Postup vytvorenia prístupu žiadateľa do verejnej časti ITMS.</w:t>
            </w:r>
          </w:p>
        </w:tc>
      </w:tr>
      <w:tr w:rsidR="007F1646" w:rsidRPr="00BB77A4" w14:paraId="3F925420" w14:textId="77777777" w:rsidTr="00711610">
        <w:tc>
          <w:tcPr>
            <w:tcW w:w="9212" w:type="dxa"/>
          </w:tcPr>
          <w:p w14:paraId="02A379DC" w14:textId="77777777" w:rsidR="007F1646" w:rsidRPr="006F64AF" w:rsidRDefault="007F1646" w:rsidP="006F64AF">
            <w:pPr>
              <w:pStyle w:val="Zkladntext"/>
              <w:spacing w:before="240" w:line="276" w:lineRule="auto"/>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7FCBF46E" w14:textId="77777777" w:rsidR="007522C0" w:rsidRPr="00386643" w:rsidRDefault="007F1646" w:rsidP="007522C0">
            <w:pPr>
              <w:pStyle w:val="Zkladntext"/>
              <w:spacing w:after="0"/>
              <w:jc w:val="both"/>
              <w:rPr>
                <w:sz w:val="22"/>
                <w:szCs w:val="22"/>
                <w:lang w:eastAsia="sk-SK"/>
              </w:rPr>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výzve). </w:t>
            </w:r>
            <w:r w:rsidR="007522C0" w:rsidRPr="00CA730D">
              <w:rPr>
                <w:sz w:val="22"/>
                <w:szCs w:val="22"/>
                <w:lang w:eastAsia="sk-SK"/>
              </w:rPr>
              <w:t>Opis predloženia ŽoNFP prostredníctvom ITMS nájdete v Príručke pre žiadateľa o NFP v kapitole 3.3.1 v časti Procesný</w:t>
            </w:r>
            <w:r w:rsidR="007522C0" w:rsidRPr="003D66FD">
              <w:rPr>
                <w:sz w:val="22"/>
                <w:szCs w:val="22"/>
                <w:lang w:eastAsia="sk-SK"/>
              </w:rPr>
              <w:t xml:space="preserve"> </w:t>
            </w:r>
            <w:r w:rsidR="007522C0" w:rsidRPr="003D66FD">
              <w:rPr>
                <w:sz w:val="22"/>
                <w:szCs w:val="22"/>
                <w:lang w:eastAsia="sk-SK"/>
              </w:rPr>
              <w:lastRenderedPageBreak/>
              <w:t xml:space="preserve">postup </w:t>
            </w:r>
            <w:r w:rsidR="007522C0" w:rsidRPr="00753498">
              <w:rPr>
                <w:sz w:val="22"/>
                <w:szCs w:val="22"/>
                <w:lang w:eastAsia="sk-SK"/>
              </w:rPr>
              <w:t xml:space="preserve">predloženia ŽoNFP prostredníctvom ITMS. </w:t>
            </w:r>
          </w:p>
          <w:p w14:paraId="1DDCED8F" w14:textId="77777777" w:rsidR="007F1646" w:rsidRPr="00711610" w:rsidRDefault="007F1646">
            <w:pPr>
              <w:rPr>
                <w:rFonts w:ascii="Times New Roman" w:hAnsi="Times New Roman" w:cs="Times New Roman"/>
              </w:rPr>
            </w:pPr>
          </w:p>
        </w:tc>
      </w:tr>
      <w:tr w:rsidR="007F1646" w:rsidRPr="00BB77A4" w14:paraId="2D71C5F4" w14:textId="77777777" w:rsidTr="00711610">
        <w:tc>
          <w:tcPr>
            <w:tcW w:w="9212" w:type="dxa"/>
            <w:tcBorders>
              <w:bottom w:val="single" w:sz="4" w:space="0" w:color="auto"/>
            </w:tcBorders>
            <w:shd w:val="clear" w:color="auto" w:fill="E5DFEC" w:themeFill="accent4" w:themeFillTint="33"/>
          </w:tcPr>
          <w:p w14:paraId="6BB22CE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lastRenderedPageBreak/>
              <w:t>Kontaktné údaje poskytovateľa a spôsob komunikácie s poskytovateľom</w:t>
            </w:r>
          </w:p>
        </w:tc>
      </w:tr>
      <w:tr w:rsidR="007F1646" w:rsidRPr="00BB77A4" w14:paraId="7EBDBCD2" w14:textId="77777777" w:rsidTr="00711610">
        <w:tc>
          <w:tcPr>
            <w:tcW w:w="9212" w:type="dxa"/>
            <w:tcBorders>
              <w:bottom w:val="single" w:sz="4" w:space="0" w:color="auto"/>
            </w:tcBorders>
          </w:tcPr>
          <w:p w14:paraId="3D028789"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3" w:history="1">
              <w:r w:rsidRPr="00CA730D">
                <w:rPr>
                  <w:rStyle w:val="Hypertextovprepojenie"/>
                  <w:sz w:val="22"/>
                  <w:szCs w:val="22"/>
                  <w:lang w:eastAsia="sk-SK"/>
                </w:rPr>
                <w:t>http://www.opevs.eu/</w:t>
              </w:r>
            </w:hyperlink>
            <w:r w:rsidRPr="00CA730D">
              <w:rPr>
                <w:color w:val="auto"/>
                <w:sz w:val="22"/>
                <w:szCs w:val="22"/>
                <w:lang w:eastAsia="sk-SK"/>
              </w:rPr>
              <w:t>.</w:t>
            </w:r>
          </w:p>
          <w:p w14:paraId="25167168"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Komunikácia k vyzvaniu môže prebiehať:</w:t>
            </w:r>
          </w:p>
          <w:p w14:paraId="69096611"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písomne na adrese poskytovateľa</w:t>
            </w:r>
          </w:p>
          <w:p w14:paraId="289D785D" w14:textId="77777777" w:rsidR="002656A9" w:rsidRPr="00CA730D" w:rsidRDefault="002656A9" w:rsidP="002656A9">
            <w:pPr>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3C1F47A0" w14:textId="77777777" w:rsidR="002656A9" w:rsidRPr="003D66FD" w:rsidRDefault="002656A9" w:rsidP="002656A9">
            <w:pPr>
              <w:spacing w:before="120"/>
              <w:ind w:left="2124" w:hanging="1275"/>
              <w:rPr>
                <w:rFonts w:ascii="Times New Roman" w:hAnsi="Times New Roman" w:cs="Times New Roman"/>
              </w:rPr>
            </w:pPr>
            <w:r w:rsidRPr="003D66FD">
              <w:rPr>
                <w:rFonts w:ascii="Times New Roman" w:hAnsi="Times New Roman" w:cs="Times New Roman"/>
              </w:rPr>
              <w:t>sekcia európskych programov</w:t>
            </w:r>
          </w:p>
          <w:p w14:paraId="170B95AD" w14:textId="77777777" w:rsidR="002656A9" w:rsidRPr="00753498" w:rsidRDefault="002656A9" w:rsidP="002656A9">
            <w:pPr>
              <w:spacing w:before="120"/>
              <w:ind w:left="2124" w:hanging="1275"/>
              <w:rPr>
                <w:rFonts w:ascii="Times New Roman" w:hAnsi="Times New Roman" w:cs="Times New Roman"/>
              </w:rPr>
            </w:pPr>
            <w:r w:rsidRPr="00753498">
              <w:rPr>
                <w:rFonts w:ascii="Times New Roman" w:hAnsi="Times New Roman" w:cs="Times New Roman"/>
              </w:rPr>
              <w:t>odbor OP EVS</w:t>
            </w:r>
          </w:p>
          <w:p w14:paraId="3279CB71"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Panenská 21</w:t>
            </w:r>
          </w:p>
          <w:p w14:paraId="057E6D5E"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812 82  Bratislava</w:t>
            </w:r>
          </w:p>
          <w:p w14:paraId="5E367548"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 xml:space="preserve">elektronicky na e-mailovej adrese: </w:t>
            </w:r>
            <w:hyperlink r:id="rId14" w:history="1">
              <w:r w:rsidRPr="00CA730D">
                <w:rPr>
                  <w:rStyle w:val="Hypertextovprepojenie"/>
                  <w:sz w:val="22"/>
                  <w:szCs w:val="22"/>
                </w:rPr>
                <w:t>metodika.opevs@minv.sk</w:t>
              </w:r>
            </w:hyperlink>
            <w:r w:rsidRPr="00CA730D">
              <w:rPr>
                <w:color w:val="auto"/>
                <w:sz w:val="22"/>
                <w:szCs w:val="22"/>
                <w:lang w:eastAsia="sk-SK"/>
              </w:rPr>
              <w:t xml:space="preserve">.   </w:t>
            </w:r>
          </w:p>
          <w:p w14:paraId="6A3E2598"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telefonicky na číslach 02 50945 028, 02 50945 037</w:t>
            </w:r>
          </w:p>
          <w:p w14:paraId="1E88CD7F" w14:textId="77777777" w:rsidR="007F1646" w:rsidRPr="003F10DA" w:rsidRDefault="002656A9">
            <w:pPr>
              <w:rPr>
                <w:rFonts w:ascii="Times New Roman" w:hAnsi="Times New Roman" w:cs="Times New Roman"/>
                <w:lang w:eastAsia="sk-SK"/>
              </w:rPr>
            </w:pPr>
            <w:r w:rsidRPr="003F10DA">
              <w:rPr>
                <w:rFonts w:ascii="Times New Roman" w:hAnsi="Times New Roman" w:cs="Times New Roman"/>
                <w:lang w:eastAsia="sk-SK"/>
              </w:rPr>
              <w:t>Informácie poskytnuté telefonicky alebo ústne nie je možné považovať za záväzné.</w:t>
            </w:r>
          </w:p>
          <w:p w14:paraId="79D86C40" w14:textId="258DA342" w:rsidR="00A475E5" w:rsidRPr="00711610" w:rsidRDefault="00A475E5">
            <w:pPr>
              <w:rPr>
                <w:rFonts w:ascii="Times New Roman" w:hAnsi="Times New Roman" w:cs="Times New Roman"/>
                <w:b/>
              </w:rPr>
            </w:pP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0D530B" w:rsidRPr="008540C9" w14:paraId="1A0C6D94" w14:textId="77777777" w:rsidTr="000D530B">
        <w:tc>
          <w:tcPr>
            <w:tcW w:w="9212"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213" w:type="dxa"/>
        <w:tblLook w:val="04A0" w:firstRow="1" w:lastRow="0" w:firstColumn="1" w:lastColumn="0" w:noHBand="0" w:noVBand="1"/>
      </w:tblPr>
      <w:tblGrid>
        <w:gridCol w:w="9213"/>
      </w:tblGrid>
      <w:tr w:rsidR="00090875" w:rsidRPr="008540C9" w14:paraId="1A67AB69" w14:textId="77777777" w:rsidTr="00711610">
        <w:trPr>
          <w:trHeight w:val="737"/>
        </w:trPr>
        <w:tc>
          <w:tcPr>
            <w:tcW w:w="9213"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175"/>
        <w:gridCol w:w="51"/>
      </w:tblGrid>
      <w:tr w:rsidR="0060422B" w:rsidRPr="00BB77A4" w14:paraId="071E555C" w14:textId="77777777" w:rsidTr="00575AD8">
        <w:tc>
          <w:tcPr>
            <w:tcW w:w="9226" w:type="dxa"/>
            <w:gridSpan w:val="2"/>
          </w:tcPr>
          <w:p w14:paraId="16279225" w14:textId="0D3FCECB" w:rsidR="0060422B" w:rsidRPr="008540C9" w:rsidRDefault="0060422B" w:rsidP="007C1C04">
            <w:pPr>
              <w:spacing w:before="240" w:after="24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Ministerstvo </w:t>
            </w:r>
            <w:r w:rsidR="007C1C04">
              <w:rPr>
                <w:rFonts w:ascii="Times New Roman" w:eastAsia="Times New Roman" w:hAnsi="Times New Roman" w:cs="Times New Roman"/>
                <w:lang w:eastAsia="sk-SK"/>
              </w:rPr>
              <w:t>vnútra</w:t>
            </w:r>
            <w:r w:rsidR="00A27D8D">
              <w:rPr>
                <w:rFonts w:ascii="Times New Roman" w:eastAsia="Times New Roman" w:hAnsi="Times New Roman" w:cs="Times New Roman"/>
                <w:lang w:eastAsia="sk-SK"/>
              </w:rPr>
              <w:t xml:space="preserve"> SR</w:t>
            </w:r>
          </w:p>
        </w:tc>
      </w:tr>
      <w:tr w:rsidR="0060422B" w:rsidRPr="00BB77A4" w14:paraId="63E941D9" w14:textId="77777777" w:rsidTr="00575AD8">
        <w:tc>
          <w:tcPr>
            <w:tcW w:w="9226" w:type="dxa"/>
            <w:gridSpan w:val="2"/>
          </w:tcPr>
          <w:p w14:paraId="31BD5B93" w14:textId="77777777" w:rsidR="008540C9" w:rsidRPr="008540C9" w:rsidRDefault="0060422B" w:rsidP="008540C9">
            <w:pPr>
              <w:pStyle w:val="Default"/>
              <w:spacing w:before="240" w:after="120"/>
              <w:jc w:val="both"/>
              <w:rPr>
                <w:b/>
                <w:sz w:val="22"/>
                <w:szCs w:val="22"/>
              </w:rPr>
            </w:pPr>
            <w:r w:rsidRPr="008540C9">
              <w:rPr>
                <w:b/>
                <w:sz w:val="22"/>
                <w:szCs w:val="22"/>
              </w:rPr>
              <w:t>Spôsob</w:t>
            </w:r>
            <w:r w:rsidR="000C2B97">
              <w:rPr>
                <w:b/>
                <w:sz w:val="22"/>
                <w:szCs w:val="22"/>
              </w:rPr>
              <w:t xml:space="preserve"> overenia definovanej podmienky</w:t>
            </w:r>
          </w:p>
          <w:p w14:paraId="486EF63C" w14:textId="71D9FA38" w:rsidR="0060422B" w:rsidRPr="008540C9" w:rsidRDefault="0060422B" w:rsidP="008540C9">
            <w:pPr>
              <w:pStyle w:val="Default"/>
              <w:spacing w:after="24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5EFB6D08" w14:textId="77777777" w:rsidTr="00C32412">
        <w:tc>
          <w:tcPr>
            <w:tcW w:w="9226" w:type="dxa"/>
            <w:gridSpan w:val="2"/>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575AD8">
        <w:tc>
          <w:tcPr>
            <w:tcW w:w="9226" w:type="dxa"/>
            <w:gridSpan w:val="2"/>
          </w:tcPr>
          <w:p w14:paraId="6E92B0D5"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C96CEEC" w14:textId="0E60894A" w:rsidR="00C32412" w:rsidRPr="00C32412" w:rsidRDefault="00906D33" w:rsidP="00E06082">
            <w:pPr>
              <w:pStyle w:val="Default"/>
              <w:spacing w:after="24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17A6CF07" w14:textId="77777777" w:rsidTr="00C32412">
        <w:tc>
          <w:tcPr>
            <w:tcW w:w="9226" w:type="dxa"/>
            <w:gridSpan w:val="2"/>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lastRenderedPageBreak/>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575AD8">
        <w:tc>
          <w:tcPr>
            <w:tcW w:w="9226" w:type="dxa"/>
            <w:gridSpan w:val="2"/>
          </w:tcPr>
          <w:p w14:paraId="7560F962"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244C2D7F" w14:textId="589519D1" w:rsidR="00C32412" w:rsidRPr="008540C9" w:rsidRDefault="00C164A7" w:rsidP="0022670F">
            <w:pPr>
              <w:pStyle w:val="Default"/>
              <w:spacing w:before="24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730FA508" w14:textId="77777777" w:rsidTr="00C32412">
        <w:tc>
          <w:tcPr>
            <w:tcW w:w="9226" w:type="dxa"/>
            <w:gridSpan w:val="2"/>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575AD8">
        <w:tc>
          <w:tcPr>
            <w:tcW w:w="9226" w:type="dxa"/>
            <w:gridSpan w:val="2"/>
          </w:tcPr>
          <w:p w14:paraId="3A3B23E3"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9DC869F" w14:textId="71130541" w:rsidR="00C32412" w:rsidRPr="00C32412" w:rsidRDefault="00C164A7" w:rsidP="0022670F">
            <w:pPr>
              <w:pStyle w:val="Default"/>
              <w:spacing w:before="24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0CFDAE76" w14:textId="77777777" w:rsidTr="00102588">
        <w:tc>
          <w:tcPr>
            <w:tcW w:w="9226" w:type="dxa"/>
            <w:gridSpan w:val="2"/>
            <w:shd w:val="clear" w:color="auto" w:fill="E5DFEC" w:themeFill="accent4" w:themeFillTint="33"/>
          </w:tcPr>
          <w:p w14:paraId="6B894A8B" w14:textId="0A24D47B"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0997DB" w14:textId="77777777" w:rsidTr="00010105">
        <w:tc>
          <w:tcPr>
            <w:tcW w:w="9226" w:type="dxa"/>
            <w:gridSpan w:val="2"/>
            <w:shd w:val="clear" w:color="auto" w:fill="FFFFFF" w:themeFill="background1"/>
          </w:tcPr>
          <w:p w14:paraId="5F94CFBB" w14:textId="553A29C8" w:rsidR="00010105" w:rsidRPr="00257CCD" w:rsidRDefault="00010105" w:rsidP="00010105">
            <w:pPr>
              <w:tabs>
                <w:tab w:val="left" w:pos="29"/>
              </w:tabs>
              <w:spacing w:line="276" w:lineRule="auto"/>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6AF220A2" w14:textId="20DA44C4" w:rsidR="00010105" w:rsidRPr="00257CCD" w:rsidRDefault="00010105" w:rsidP="00010105">
            <w:pPr>
              <w:pStyle w:val="Odsekzoznamu"/>
              <w:numPr>
                <w:ilvl w:val="0"/>
                <w:numId w:val="33"/>
              </w:numPr>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6117A1">
              <w:rPr>
                <w:sz w:val="22"/>
                <w:szCs w:val="22"/>
              </w:rPr>
              <w:t xml:space="preserve"> </w:t>
            </w:r>
            <w:r w:rsidRPr="00257CCD">
              <w:rPr>
                <w:sz w:val="22"/>
                <w:szCs w:val="22"/>
              </w:rPr>
              <w:t>263 Trestného zákona)</w:t>
            </w:r>
          </w:p>
          <w:p w14:paraId="65DACFAD" w14:textId="708CD729" w:rsidR="00010105" w:rsidRPr="00257CCD" w:rsidRDefault="00010105" w:rsidP="00010105">
            <w:pPr>
              <w:pStyle w:val="Odsekzoznamu"/>
              <w:numPr>
                <w:ilvl w:val="0"/>
                <w:numId w:val="33"/>
              </w:numPr>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165DFE2F" w14:textId="77777777" w:rsidR="00010105" w:rsidRPr="00257CCD" w:rsidRDefault="00010105" w:rsidP="00010105">
            <w:pPr>
              <w:pStyle w:val="Odsekzoznamu"/>
              <w:numPr>
                <w:ilvl w:val="0"/>
                <w:numId w:val="33"/>
              </w:numPr>
              <w:jc w:val="both"/>
              <w:rPr>
                <w:sz w:val="22"/>
                <w:szCs w:val="22"/>
              </w:rPr>
            </w:pPr>
            <w:r w:rsidRPr="00257CCD">
              <w:rPr>
                <w:sz w:val="22"/>
                <w:szCs w:val="22"/>
              </w:rPr>
              <w:t>trestný čin legalizácie príjmu z trestnej činnosti (§ 233 - § 234 Trestného zákona)</w:t>
            </w:r>
          </w:p>
          <w:p w14:paraId="709BE6AC" w14:textId="4329B959" w:rsidR="00010105" w:rsidRDefault="00010105" w:rsidP="00E06082">
            <w:pPr>
              <w:pStyle w:val="Odsekzoznamu"/>
              <w:numPr>
                <w:ilvl w:val="0"/>
                <w:numId w:val="33"/>
              </w:numPr>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47D9C93A" w14:textId="27ED451A" w:rsidR="00010105" w:rsidRPr="00C3769C" w:rsidRDefault="00010105" w:rsidP="00E06082">
            <w:pPr>
              <w:pStyle w:val="Odsekzoznamu"/>
              <w:numPr>
                <w:ilvl w:val="0"/>
                <w:numId w:val="33"/>
              </w:numPr>
              <w:jc w:val="both"/>
            </w:pPr>
            <w:r w:rsidRPr="00257CCD">
              <w:rPr>
                <w:sz w:val="22"/>
                <w:szCs w:val="22"/>
              </w:rPr>
              <w:t>machinácie pri verejnom obstarávaní a verejnej dražbe (§ 266 až § 268 Trestného zákona).</w:t>
            </w:r>
          </w:p>
        </w:tc>
      </w:tr>
      <w:tr w:rsidR="00C32412" w:rsidRPr="00BB77A4" w14:paraId="72084172" w14:textId="77777777" w:rsidTr="00575AD8">
        <w:tc>
          <w:tcPr>
            <w:tcW w:w="9226" w:type="dxa"/>
            <w:gridSpan w:val="2"/>
            <w:shd w:val="clear" w:color="auto" w:fill="FFFFFF" w:themeFill="background1"/>
          </w:tcPr>
          <w:p w14:paraId="45398651" w14:textId="6C136D96" w:rsidR="00C32412" w:rsidRPr="008540C9" w:rsidRDefault="00C32412" w:rsidP="00C32412">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4546B326" w:rsidR="00CB18C7" w:rsidRPr="008540C9" w:rsidRDefault="00C32412" w:rsidP="0022670F">
            <w:pPr>
              <w:spacing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00799CBF" w14:textId="77777777" w:rsidTr="00575AD8">
        <w:tc>
          <w:tcPr>
            <w:tcW w:w="9226" w:type="dxa"/>
            <w:gridSpan w:val="2"/>
            <w:shd w:val="clear" w:color="auto" w:fill="E5DFEC" w:themeFill="accent4" w:themeFillTint="33"/>
          </w:tcPr>
          <w:p w14:paraId="3B2B200E"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C056B3" w:rsidRPr="008540C9" w14:paraId="6E2A11C8" w14:textId="77777777" w:rsidTr="00141F2B">
        <w:trPr>
          <w:gridAfter w:val="1"/>
          <w:wAfter w:w="51" w:type="dxa"/>
        </w:trPr>
        <w:tc>
          <w:tcPr>
            <w:tcW w:w="9175" w:type="dxa"/>
            <w:shd w:val="clear" w:color="auto" w:fill="E5DFEC" w:themeFill="accent4" w:themeFillTint="33"/>
          </w:tcPr>
          <w:p w14:paraId="7836ECDF" w14:textId="77777777" w:rsidR="00C056B3" w:rsidRPr="008540C9" w:rsidRDefault="00C056B3" w:rsidP="00753498">
            <w:pPr>
              <w:pStyle w:val="Odsekzoznamu"/>
              <w:numPr>
                <w:ilvl w:val="2"/>
                <w:numId w:val="1"/>
              </w:numPr>
              <w:spacing w:before="240" w:after="240" w:line="276" w:lineRule="auto"/>
              <w:ind w:left="709" w:hanging="709"/>
              <w:rPr>
                <w:b/>
              </w:rPr>
            </w:pPr>
            <w:r>
              <w:rPr>
                <w:b/>
                <w:sz w:val="22"/>
                <w:szCs w:val="22"/>
              </w:rPr>
              <w:t>Podmienka, že hlavné aktivity sú v súlade s oprávnenými aktivitami vyzvania</w:t>
            </w:r>
          </w:p>
        </w:tc>
      </w:tr>
      <w:tr w:rsidR="00E94A41" w:rsidRPr="00BB77A4" w14:paraId="126C2AAC" w14:textId="77777777" w:rsidTr="00575AD8">
        <w:tc>
          <w:tcPr>
            <w:tcW w:w="9226" w:type="dxa"/>
            <w:gridSpan w:val="2"/>
          </w:tcPr>
          <w:p w14:paraId="547EEED4" w14:textId="48F41BD9" w:rsidR="00E94A41" w:rsidRPr="006A51C0" w:rsidRDefault="00E94A41" w:rsidP="00E94A41">
            <w:pPr>
              <w:spacing w:before="240" w:after="120" w:line="276" w:lineRule="auto"/>
              <w:jc w:val="both"/>
              <w:rPr>
                <w:rFonts w:ascii="Times New Roman" w:hAnsi="Times New Roman" w:cs="Times New Roman"/>
                <w:b/>
              </w:rPr>
            </w:pPr>
            <w:r w:rsidRPr="006A51C0">
              <w:rPr>
                <w:rFonts w:ascii="Times New Roman" w:hAnsi="Times New Roman" w:cs="Times New Roman"/>
                <w:b/>
              </w:rPr>
              <w:t>V rámci špecifického cieľa 1.1 Skvalitnené systémy a optimalizované procesy VS sú oprávnené tieto typy aktivít v rozsahu:</w:t>
            </w:r>
          </w:p>
          <w:p w14:paraId="155C33E4" w14:textId="77777777" w:rsidR="00065605" w:rsidRDefault="00065605" w:rsidP="006D7AE5">
            <w:pPr>
              <w:pStyle w:val="EVS-TEXT"/>
              <w:spacing w:before="120" w:line="240" w:lineRule="auto"/>
              <w:ind w:left="426"/>
              <w:rPr>
                <w:b/>
                <w:sz w:val="22"/>
                <w:szCs w:val="22"/>
                <w:lang w:val="sk-SK"/>
              </w:rPr>
            </w:pPr>
          </w:p>
          <w:p w14:paraId="0B7228BB" w14:textId="77777777" w:rsidR="006D7AE5" w:rsidRPr="00FB1D5A" w:rsidRDefault="006D7AE5" w:rsidP="006D7AE5">
            <w:pPr>
              <w:pStyle w:val="EVS-TEXT"/>
              <w:spacing w:before="120" w:line="240" w:lineRule="auto"/>
              <w:ind w:left="426"/>
              <w:rPr>
                <w:rFonts w:eastAsia="Times New Roman"/>
                <w:b/>
                <w:sz w:val="22"/>
                <w:szCs w:val="22"/>
                <w:lang w:val="sk-SK" w:eastAsia="sk-SK"/>
              </w:rPr>
            </w:pPr>
            <w:r w:rsidRPr="0000695A">
              <w:rPr>
                <w:rFonts w:eastAsia="Times New Roman"/>
                <w:b/>
                <w:sz w:val="22"/>
                <w:szCs w:val="22"/>
                <w:lang w:val="sk-SK" w:eastAsia="sk-SK"/>
              </w:rPr>
              <w:t xml:space="preserve">Zjednodušenie administratívnych procedúr, odstraňovanie byrokracie a znižovanie </w:t>
            </w:r>
            <w:r w:rsidRPr="00FB1D5A">
              <w:rPr>
                <w:rFonts w:eastAsia="Times New Roman"/>
                <w:b/>
                <w:sz w:val="22"/>
                <w:szCs w:val="22"/>
                <w:lang w:val="sk-SK" w:eastAsia="sk-SK"/>
              </w:rPr>
              <w:t>regulačného zaťaženia</w:t>
            </w:r>
          </w:p>
          <w:p w14:paraId="35914A54" w14:textId="346C5A54" w:rsidR="006D7AE5" w:rsidRPr="00FB1D5A" w:rsidRDefault="009465F8" w:rsidP="00DF4782">
            <w:pPr>
              <w:pStyle w:val="EVS-TEXT"/>
              <w:numPr>
                <w:ilvl w:val="0"/>
                <w:numId w:val="37"/>
              </w:numPr>
              <w:spacing w:before="120" w:line="240" w:lineRule="auto"/>
              <w:rPr>
                <w:sz w:val="22"/>
                <w:lang w:val="sk-SK"/>
              </w:rPr>
            </w:pPr>
            <w:r w:rsidRPr="003F10DA">
              <w:rPr>
                <w:sz w:val="22"/>
                <w:szCs w:val="22"/>
                <w:lang w:val="sk-SK"/>
              </w:rPr>
              <w:lastRenderedPageBreak/>
              <w:t>podpora spolupráce s orgánmi samosprávy</w:t>
            </w:r>
          </w:p>
          <w:p w14:paraId="21DD3B6E" w14:textId="77777777" w:rsidR="006D7AE5" w:rsidRPr="00CA69EA" w:rsidRDefault="006D7AE5" w:rsidP="00DF4782">
            <w:pPr>
              <w:pStyle w:val="EVS-TEXT"/>
              <w:numPr>
                <w:ilvl w:val="0"/>
                <w:numId w:val="37"/>
              </w:numPr>
              <w:spacing w:before="120" w:line="240" w:lineRule="auto"/>
              <w:rPr>
                <w:sz w:val="22"/>
                <w:lang w:val="sk-SK"/>
              </w:rPr>
            </w:pPr>
            <w:r w:rsidRPr="000221F3">
              <w:rPr>
                <w:sz w:val="22"/>
                <w:lang w:val="sk-SK"/>
              </w:rPr>
              <w:t>opatrenia, ktoré zjednodušia riešenie životných situácií</w:t>
            </w:r>
          </w:p>
          <w:p w14:paraId="6ACE6235" w14:textId="0A9A7D99" w:rsidR="009465F8" w:rsidRPr="00FB1D5A" w:rsidRDefault="009465F8" w:rsidP="00DF4782">
            <w:pPr>
              <w:pStyle w:val="EVS-TEXT"/>
              <w:numPr>
                <w:ilvl w:val="0"/>
                <w:numId w:val="37"/>
              </w:numPr>
              <w:spacing w:before="120" w:line="240" w:lineRule="auto"/>
              <w:rPr>
                <w:sz w:val="22"/>
                <w:lang w:val="sk-SK"/>
              </w:rPr>
            </w:pPr>
            <w:r w:rsidRPr="003F10DA">
              <w:rPr>
                <w:sz w:val="22"/>
                <w:szCs w:val="22"/>
                <w:lang w:val="sk-SK"/>
              </w:rPr>
              <w:t>vytvorenie manuálov k jednotlivým procesom vrátane príkladov dobrej praxe</w:t>
            </w:r>
          </w:p>
          <w:p w14:paraId="66BA515E" w14:textId="14D05FEA" w:rsidR="009465F8" w:rsidRPr="00FB1D5A" w:rsidRDefault="009465F8" w:rsidP="00DF4782">
            <w:pPr>
              <w:pStyle w:val="EVS-TEXT"/>
              <w:numPr>
                <w:ilvl w:val="0"/>
                <w:numId w:val="37"/>
              </w:numPr>
              <w:spacing w:before="120" w:line="240" w:lineRule="auto"/>
              <w:rPr>
                <w:sz w:val="22"/>
                <w:lang w:val="sk-SK"/>
              </w:rPr>
            </w:pPr>
            <w:r w:rsidRPr="003F10DA">
              <w:rPr>
                <w:sz w:val="22"/>
                <w:szCs w:val="22"/>
                <w:lang w:val="sk-SK"/>
              </w:rPr>
              <w:t>zvýšenie efektivity a funkčnosti VS s dôrazom na klienta a zníženie regulačnej záťaže</w:t>
            </w:r>
          </w:p>
          <w:p w14:paraId="080BEC74" w14:textId="4C7AD3A4" w:rsidR="009465F8" w:rsidRDefault="009465F8" w:rsidP="00DF4782">
            <w:pPr>
              <w:pStyle w:val="EVS-TEXT"/>
              <w:numPr>
                <w:ilvl w:val="0"/>
                <w:numId w:val="37"/>
              </w:numPr>
              <w:spacing w:before="120" w:line="240" w:lineRule="auto"/>
              <w:rPr>
                <w:sz w:val="22"/>
                <w:lang w:val="sk-SK"/>
              </w:rPr>
            </w:pPr>
            <w:r w:rsidRPr="003F10DA">
              <w:rPr>
                <w:sz w:val="22"/>
                <w:szCs w:val="22"/>
                <w:lang w:val="sk-SK"/>
              </w:rPr>
              <w:t>zavedenie systému merania výkonnosti</w:t>
            </w:r>
          </w:p>
          <w:p w14:paraId="3B21D2C8" w14:textId="77777777" w:rsidR="006D7AE5" w:rsidRPr="000E5893" w:rsidRDefault="006D7AE5" w:rsidP="006D7AE5">
            <w:pPr>
              <w:pStyle w:val="EVS-TEXT"/>
              <w:tabs>
                <w:tab w:val="left" w:pos="567"/>
              </w:tabs>
              <w:rPr>
                <w:sz w:val="22"/>
                <w:szCs w:val="22"/>
                <w:lang w:val="sk-SK"/>
              </w:rPr>
            </w:pPr>
            <w:r>
              <w:rPr>
                <w:b/>
                <w:sz w:val="22"/>
                <w:szCs w:val="22"/>
                <w:lang w:val="sk-SK"/>
              </w:rPr>
              <w:t xml:space="preserve">        </w:t>
            </w:r>
            <w:r w:rsidRPr="000E5893">
              <w:rPr>
                <w:b/>
                <w:sz w:val="22"/>
                <w:szCs w:val="22"/>
                <w:lang w:val="sk-SK"/>
              </w:rPr>
              <w:t>Vzdelávanie zamestnancov:</w:t>
            </w:r>
          </w:p>
          <w:p w14:paraId="68043814" w14:textId="470ECCAF" w:rsidR="00C74F84" w:rsidRDefault="006D7AE5" w:rsidP="003F10DA">
            <w:pPr>
              <w:pStyle w:val="EVS-TEXT"/>
              <w:numPr>
                <w:ilvl w:val="0"/>
                <w:numId w:val="37"/>
              </w:numPr>
              <w:spacing w:before="120" w:line="240" w:lineRule="auto"/>
              <w:ind w:left="1208" w:hanging="357"/>
              <w:rPr>
                <w:sz w:val="22"/>
                <w:szCs w:val="22"/>
                <w:lang w:val="sk-SK"/>
              </w:rPr>
            </w:pPr>
            <w:r w:rsidRPr="000E5893">
              <w:rPr>
                <w:sz w:val="22"/>
                <w:szCs w:val="22"/>
                <w:lang w:val="sk-SK"/>
              </w:rPr>
              <w:t>prezentovanie príkladov dobrej praxe</w:t>
            </w:r>
          </w:p>
          <w:p w14:paraId="1BA01155" w14:textId="1DCF3662" w:rsidR="006D7AE5" w:rsidRDefault="006D7AE5" w:rsidP="003F10DA">
            <w:pPr>
              <w:pStyle w:val="EVS-TEXT"/>
              <w:numPr>
                <w:ilvl w:val="0"/>
                <w:numId w:val="37"/>
              </w:numPr>
              <w:spacing w:before="120" w:line="240" w:lineRule="auto"/>
              <w:ind w:left="1208" w:hanging="357"/>
              <w:rPr>
                <w:sz w:val="22"/>
                <w:szCs w:val="22"/>
                <w:lang w:val="sk-SK"/>
              </w:rPr>
            </w:pPr>
            <w:r w:rsidRPr="000E5893">
              <w:rPr>
                <w:sz w:val="22"/>
                <w:szCs w:val="22"/>
                <w:lang w:val="sk-SK"/>
              </w:rPr>
              <w:t>účasť vybraných zamestnancov na stážach a konferenciách v SR a v</w:t>
            </w:r>
            <w:r w:rsidR="001042AF">
              <w:rPr>
                <w:sz w:val="22"/>
                <w:szCs w:val="22"/>
                <w:lang w:val="sk-SK"/>
              </w:rPr>
              <w:t> </w:t>
            </w:r>
            <w:r w:rsidRPr="000E5893">
              <w:rPr>
                <w:sz w:val="22"/>
                <w:szCs w:val="22"/>
                <w:lang w:val="sk-SK"/>
              </w:rPr>
              <w:t>zahraničí</w:t>
            </w:r>
          </w:p>
          <w:p w14:paraId="0E9E766B" w14:textId="18B16C69" w:rsidR="001042AF" w:rsidRDefault="002327B4" w:rsidP="003F10DA">
            <w:pPr>
              <w:pStyle w:val="EVS-TEXT"/>
              <w:numPr>
                <w:ilvl w:val="0"/>
                <w:numId w:val="37"/>
              </w:numPr>
              <w:spacing w:before="120" w:line="240" w:lineRule="auto"/>
              <w:ind w:left="1208" w:hanging="357"/>
              <w:rPr>
                <w:sz w:val="22"/>
                <w:szCs w:val="22"/>
                <w:lang w:val="sk-SK"/>
              </w:rPr>
            </w:pPr>
            <w:r>
              <w:rPr>
                <w:sz w:val="22"/>
                <w:szCs w:val="22"/>
                <w:lang w:val="sk-SK"/>
              </w:rPr>
              <w:t>r</w:t>
            </w:r>
            <w:r w:rsidR="001042AF">
              <w:rPr>
                <w:sz w:val="22"/>
                <w:szCs w:val="22"/>
                <w:lang w:val="sk-SK"/>
              </w:rPr>
              <w:t>ozširovanie soft skills</w:t>
            </w:r>
          </w:p>
          <w:p w14:paraId="025A0860" w14:textId="436B81BF" w:rsidR="009465F8" w:rsidRDefault="009465F8" w:rsidP="00FB1D5A">
            <w:pPr>
              <w:pStyle w:val="EVS-TEXT"/>
              <w:spacing w:line="240" w:lineRule="auto"/>
              <w:ind w:left="493"/>
              <w:rPr>
                <w:b/>
                <w:sz w:val="22"/>
                <w:szCs w:val="22"/>
                <w:lang w:val="sk-SK"/>
              </w:rPr>
            </w:pPr>
            <w:r w:rsidRPr="00FB1D5A">
              <w:rPr>
                <w:b/>
                <w:sz w:val="22"/>
                <w:szCs w:val="22"/>
                <w:lang w:val="sk-SK"/>
              </w:rPr>
              <w:t>Zvýšenie dostupnosti verejných služieb</w:t>
            </w:r>
          </w:p>
          <w:p w14:paraId="6F78FDC4" w14:textId="77777777" w:rsidR="009465F8" w:rsidRPr="00FB1D5A" w:rsidRDefault="009465F8" w:rsidP="003F10DA">
            <w:pPr>
              <w:pStyle w:val="EVS-TEXT"/>
              <w:numPr>
                <w:ilvl w:val="0"/>
                <w:numId w:val="37"/>
              </w:numPr>
              <w:spacing w:before="120" w:line="240" w:lineRule="auto"/>
              <w:ind w:left="1208" w:hanging="357"/>
              <w:rPr>
                <w:b/>
                <w:sz w:val="22"/>
                <w:szCs w:val="22"/>
                <w:lang w:val="sk-SK"/>
              </w:rPr>
            </w:pPr>
            <w:r w:rsidRPr="003F10DA">
              <w:rPr>
                <w:sz w:val="22"/>
                <w:szCs w:val="22"/>
                <w:lang w:val="sk-SK"/>
              </w:rPr>
              <w:t>opatrenia zamerané na elimináciu bariér v prístupe k službám a znižovanie nákladov súvisiacich s využívaním verejných služieb pre občanov a podnikateľov rozšírením siete klientskych centier a služieb poskytovaných v klientskych centrách pre fyzické a právnické osoby,</w:t>
            </w:r>
          </w:p>
          <w:p w14:paraId="2900FB29" w14:textId="25B01742" w:rsidR="009465F8" w:rsidRPr="00FB1D5A" w:rsidRDefault="009465F8" w:rsidP="003F10DA">
            <w:pPr>
              <w:pStyle w:val="EVS-TEXT"/>
              <w:numPr>
                <w:ilvl w:val="0"/>
                <w:numId w:val="37"/>
              </w:numPr>
              <w:spacing w:before="120" w:line="240" w:lineRule="auto"/>
              <w:ind w:left="1208" w:hanging="357"/>
              <w:rPr>
                <w:b/>
                <w:sz w:val="22"/>
                <w:szCs w:val="22"/>
                <w:lang w:val="sk-SK"/>
              </w:rPr>
            </w:pPr>
            <w:r w:rsidRPr="003F10DA">
              <w:rPr>
                <w:sz w:val="22"/>
                <w:szCs w:val="22"/>
                <w:lang w:val="sk-SK"/>
              </w:rPr>
              <w:t>vytvorenie design manuálu - jednotného výzoru klientskeho centra</w:t>
            </w:r>
          </w:p>
          <w:p w14:paraId="0A253B89" w14:textId="77777777" w:rsidR="00DF4782" w:rsidRPr="003F10DA" w:rsidRDefault="00DF4782" w:rsidP="00FB1D5A">
            <w:pPr>
              <w:pStyle w:val="EVS-TEXT"/>
              <w:spacing w:before="120" w:line="240" w:lineRule="auto"/>
              <w:ind w:left="567"/>
              <w:rPr>
                <w:sz w:val="22"/>
                <w:szCs w:val="22"/>
                <w:lang w:val="sk-SK"/>
              </w:rPr>
            </w:pPr>
            <w:r w:rsidRPr="003F10DA">
              <w:rPr>
                <w:b/>
                <w:sz w:val="22"/>
                <w:szCs w:val="22"/>
                <w:lang w:val="sk-SK"/>
              </w:rPr>
              <w:t>Prieskum spokojnosti klientov</w:t>
            </w:r>
          </w:p>
          <w:p w14:paraId="5F80EFDD" w14:textId="6EB53B1F" w:rsidR="00DF4782" w:rsidRPr="003F10DA" w:rsidRDefault="00DF4782" w:rsidP="003F10DA">
            <w:pPr>
              <w:pStyle w:val="EVS-TEXT"/>
              <w:numPr>
                <w:ilvl w:val="0"/>
                <w:numId w:val="37"/>
              </w:numPr>
              <w:spacing w:before="120" w:line="240" w:lineRule="auto"/>
              <w:ind w:left="1208" w:hanging="357"/>
              <w:rPr>
                <w:sz w:val="22"/>
                <w:szCs w:val="22"/>
                <w:lang w:val="sk-SK"/>
              </w:rPr>
            </w:pPr>
            <w:r w:rsidRPr="003F10DA">
              <w:rPr>
                <w:sz w:val="22"/>
                <w:szCs w:val="22"/>
                <w:lang w:val="sk-SK"/>
              </w:rPr>
              <w:t xml:space="preserve">zavedenie systému prieskumu spokojnosti klientov </w:t>
            </w:r>
          </w:p>
          <w:p w14:paraId="382C314D" w14:textId="0B2F93CB" w:rsidR="0007201D" w:rsidRPr="006A51C0" w:rsidRDefault="00DF4782" w:rsidP="003F10DA">
            <w:pPr>
              <w:pStyle w:val="EVS-TEXT"/>
              <w:numPr>
                <w:ilvl w:val="0"/>
                <w:numId w:val="37"/>
              </w:numPr>
              <w:spacing w:before="120" w:line="240" w:lineRule="auto"/>
              <w:ind w:left="1208" w:hanging="357"/>
              <w:rPr>
                <w:sz w:val="22"/>
                <w:szCs w:val="22"/>
              </w:rPr>
            </w:pPr>
            <w:r w:rsidRPr="003F10DA">
              <w:rPr>
                <w:sz w:val="22"/>
                <w:szCs w:val="22"/>
                <w:lang w:val="sk-SK"/>
              </w:rPr>
              <w:t>analýza prepojenosti procesov vykonávaných VS s procesmi vykonávanými samosprávnymi orgánmi</w:t>
            </w:r>
          </w:p>
        </w:tc>
      </w:tr>
      <w:tr w:rsidR="00E94A41" w:rsidRPr="00BB77A4" w14:paraId="256AFF0A" w14:textId="77777777" w:rsidTr="00662738">
        <w:trPr>
          <w:trHeight w:val="1618"/>
        </w:trPr>
        <w:tc>
          <w:tcPr>
            <w:tcW w:w="9226" w:type="dxa"/>
            <w:gridSpan w:val="2"/>
          </w:tcPr>
          <w:p w14:paraId="5AADB7D6" w14:textId="77777777" w:rsidR="00E94A41" w:rsidRPr="00CA730D" w:rsidRDefault="00E94A41" w:rsidP="008026D8">
            <w:pPr>
              <w:spacing w:before="24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lastRenderedPageBreak/>
              <w:t>Spôsob overenia definovanej podmienky</w:t>
            </w:r>
          </w:p>
          <w:p w14:paraId="55728527" w14:textId="73548216" w:rsidR="006D7AE5" w:rsidRPr="001321E7" w:rsidRDefault="00CA730D" w:rsidP="002E60F7">
            <w:pPr>
              <w:pStyle w:val="Normlnywebov"/>
              <w:spacing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p>
        </w:tc>
      </w:tr>
      <w:tr w:rsidR="006D7AE5" w:rsidRPr="00CA730D" w14:paraId="63CDDCF1" w14:textId="77777777" w:rsidTr="00141F2B">
        <w:trPr>
          <w:gridAfter w:val="1"/>
          <w:wAfter w:w="51" w:type="dxa"/>
          <w:trHeight w:val="773"/>
        </w:trPr>
        <w:tc>
          <w:tcPr>
            <w:tcW w:w="9175" w:type="dxa"/>
            <w:shd w:val="clear" w:color="auto" w:fill="E5DFEC" w:themeFill="accent4" w:themeFillTint="33"/>
          </w:tcPr>
          <w:p w14:paraId="47CB782B" w14:textId="42698152"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t>Podmienka, že aktivity projektu nie sú plne ukončené pred podaním ŽoNFP</w:t>
            </w:r>
          </w:p>
        </w:tc>
      </w:tr>
      <w:tr w:rsidR="006D7AE5" w:rsidRPr="00CA730D" w14:paraId="240DAA9F" w14:textId="77777777" w:rsidTr="00141F2B">
        <w:trPr>
          <w:gridAfter w:val="1"/>
          <w:wAfter w:w="51" w:type="dxa"/>
          <w:trHeight w:val="1618"/>
        </w:trPr>
        <w:tc>
          <w:tcPr>
            <w:tcW w:w="9175" w:type="dxa"/>
            <w:shd w:val="clear" w:color="auto" w:fill="auto"/>
          </w:tcPr>
          <w:p w14:paraId="22EE1E50" w14:textId="77777777" w:rsidR="006D7AE5" w:rsidRPr="00E06082" w:rsidRDefault="006D7AE5" w:rsidP="00753498">
            <w:pPr>
              <w:spacing w:before="240" w:after="24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27AEF2A3" w14:textId="77777777" w:rsidTr="00141F2B">
        <w:trPr>
          <w:gridAfter w:val="1"/>
          <w:wAfter w:w="51" w:type="dxa"/>
          <w:trHeight w:val="1857"/>
        </w:trPr>
        <w:tc>
          <w:tcPr>
            <w:tcW w:w="9175" w:type="dxa"/>
            <w:shd w:val="clear" w:color="auto" w:fill="auto"/>
          </w:tcPr>
          <w:p w14:paraId="3B575B25" w14:textId="77777777" w:rsidR="006D7AE5" w:rsidRPr="00CA730D" w:rsidRDefault="006D7AE5" w:rsidP="00753498">
            <w:pPr>
              <w:spacing w:before="240" w:after="24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21507BED" w14:textId="5CA68037" w:rsidR="006D7AE5" w:rsidRPr="006D7AE5" w:rsidRDefault="006D7AE5" w:rsidP="000221F3">
            <w:pPr>
              <w:pStyle w:val="Normlnywebov"/>
              <w:spacing w:after="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2BFC773E" w14:textId="77777777" w:rsidTr="00575AD8">
        <w:tc>
          <w:tcPr>
            <w:tcW w:w="9226" w:type="dxa"/>
            <w:gridSpan w:val="2"/>
            <w:shd w:val="clear" w:color="auto" w:fill="E5DFEC" w:themeFill="accent4" w:themeFillTint="33"/>
          </w:tcPr>
          <w:p w14:paraId="14C6DC41" w14:textId="77777777" w:rsidR="00E94A41" w:rsidRPr="003C12C0" w:rsidRDefault="00E94A41"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EC0EA4E" w14:textId="77777777" w:rsidTr="000221F3">
        <w:tc>
          <w:tcPr>
            <w:tcW w:w="9226" w:type="dxa"/>
            <w:gridSpan w:val="2"/>
            <w:shd w:val="clear" w:color="auto" w:fill="FFFFFF" w:themeFill="background1"/>
          </w:tcPr>
          <w:p w14:paraId="0D9BE42B" w14:textId="23DD5EF4" w:rsidR="006D7AE5" w:rsidRPr="00386643" w:rsidRDefault="006D7AE5" w:rsidP="006D7AE5">
            <w:pPr>
              <w:pStyle w:val="SRKNorm"/>
              <w:numPr>
                <w:ilvl w:val="0"/>
                <w:numId w:val="0"/>
              </w:numPr>
              <w:spacing w:before="120" w:after="120"/>
              <w:contextualSpacing w:val="0"/>
              <w:rPr>
                <w:rFonts w:eastAsia="Times New Roman"/>
                <w:sz w:val="22"/>
                <w:szCs w:val="22"/>
              </w:rPr>
            </w:pPr>
            <w:r w:rsidRPr="00CA730D">
              <w:rPr>
                <w:sz w:val="22"/>
                <w:szCs w:val="22"/>
              </w:rPr>
              <w:t xml:space="preserve">Výdavky projektu musia byť oprávnené na financovanie z OP EVS, to znamená, že sú v súlade s </w:t>
            </w:r>
            <w:r w:rsidRPr="00CA730D">
              <w:rPr>
                <w:sz w:val="22"/>
                <w:szCs w:val="22"/>
              </w:rPr>
              <w:lastRenderedPageBreak/>
              <w:t xml:space="preserve">podmienkami oprávnenosti </w:t>
            </w:r>
            <w:r w:rsidRPr="00D836A4">
              <w:rPr>
                <w:sz w:val="22"/>
                <w:szCs w:val="22"/>
              </w:rPr>
              <w:t>definovanými</w:t>
            </w:r>
            <w:r w:rsidR="007B3811" w:rsidRPr="00D836A4">
              <w:rPr>
                <w:sz w:val="22"/>
                <w:szCs w:val="22"/>
              </w:rPr>
              <w:t xml:space="preserve"> v kapitole 2.4 Príručky</w:t>
            </w:r>
            <w:r w:rsidRPr="003D66FD">
              <w:rPr>
                <w:sz w:val="22"/>
                <w:szCs w:val="22"/>
              </w:rPr>
              <w:t xml:space="preserve"> pre žiadateľa NFP (príloha č.</w:t>
            </w:r>
            <w:r w:rsidR="00702D64">
              <w:rPr>
                <w:sz w:val="22"/>
                <w:szCs w:val="22"/>
              </w:rPr>
              <w:t xml:space="preserve"> </w:t>
            </w:r>
            <w:r w:rsidRPr="003D66FD">
              <w:rPr>
                <w:sz w:val="22"/>
                <w:szCs w:val="22"/>
              </w:rPr>
              <w:t>2 vyzvania), Zozname oprávnených a neoprávnených výdavkov (príloha č.</w:t>
            </w:r>
            <w:r w:rsidR="00702D64">
              <w:rPr>
                <w:sz w:val="22"/>
                <w:szCs w:val="22"/>
              </w:rPr>
              <w:t xml:space="preserve"> </w:t>
            </w:r>
            <w:r w:rsidR="00895FB4">
              <w:rPr>
                <w:sz w:val="22"/>
                <w:szCs w:val="22"/>
              </w:rPr>
              <w:t>8</w:t>
            </w:r>
            <w:r w:rsidRPr="003D66FD">
              <w:rPr>
                <w:sz w:val="22"/>
                <w:szCs w:val="22"/>
              </w:rPr>
              <w:t xml:space="preserve"> vyzvania)</w:t>
            </w:r>
            <w:r w:rsidRPr="00753498">
              <w:rPr>
                <w:sz w:val="22"/>
                <w:szCs w:val="22"/>
              </w:rPr>
              <w:t xml:space="preserve"> a</w:t>
            </w:r>
            <w:r w:rsidRPr="00753498">
              <w:rPr>
                <w:rFonts w:eastAsia="Times New Roman"/>
                <w:sz w:val="22"/>
                <w:szCs w:val="22"/>
              </w:rPr>
              <w:t> </w:t>
            </w:r>
            <w:r w:rsidRPr="00753498">
              <w:rPr>
                <w:sz w:val="22"/>
                <w:szCs w:val="22"/>
              </w:rPr>
              <w:t xml:space="preserve">ostatnými podmienkami oprávnenosti výdavkov určenými v tejto </w:t>
            </w:r>
            <w:r w:rsidRPr="00386643">
              <w:rPr>
                <w:sz w:val="22"/>
                <w:szCs w:val="22"/>
              </w:rPr>
              <w:t>časti vyzvania.</w:t>
            </w:r>
          </w:p>
          <w:p w14:paraId="308D010A" w14:textId="413417D4" w:rsidR="006D7AE5" w:rsidRPr="00CA730D" w:rsidRDefault="006D7AE5" w:rsidP="006D7AE5">
            <w:pPr>
              <w:pStyle w:val="SRKNorm"/>
              <w:numPr>
                <w:ilvl w:val="0"/>
                <w:numId w:val="0"/>
              </w:numPr>
              <w:spacing w:before="120" w:after="120"/>
              <w:contextualSpacing w:val="0"/>
              <w:rPr>
                <w:rFonts w:eastAsia="Times New Roman"/>
                <w:sz w:val="22"/>
                <w:szCs w:val="22"/>
              </w:rPr>
            </w:pPr>
            <w:r w:rsidRPr="00386643">
              <w:rPr>
                <w:rFonts w:eastAsia="Times New Roman"/>
                <w:sz w:val="22"/>
                <w:szCs w:val="22"/>
              </w:rPr>
              <w:t>Na oprávnenosť výdavkov sa všeobecne vzťahujú pravidlá oprávnenosti výdavkov ako sú ustanovené v častiach 3.5.1 až 3.5.9 Systému riadenia EŠIF, ustanovenia metodického pokynu CKO č. 6 k pravidlám oprávnenosti pr</w:t>
            </w:r>
            <w:r w:rsidRPr="00CA730D">
              <w:rPr>
                <w:rFonts w:eastAsia="Times New Roman"/>
                <w:sz w:val="22"/>
                <w:szCs w:val="22"/>
              </w:rPr>
              <w:t>e najčastejšie sa vyskytujúce skupiny výdavkov a ustanovenia metodického pokynu CKO č.</w:t>
            </w:r>
            <w:r w:rsidR="00702D64">
              <w:rPr>
                <w:rFonts w:eastAsia="Times New Roman"/>
                <w:sz w:val="22"/>
                <w:szCs w:val="22"/>
              </w:rPr>
              <w:t xml:space="preserve"> </w:t>
            </w:r>
            <w:r w:rsidRPr="00CA730D">
              <w:rPr>
                <w:rFonts w:eastAsia="Times New Roman"/>
                <w:sz w:val="22"/>
                <w:szCs w:val="22"/>
              </w:rPr>
              <w:t>18 k overovaniu hospodárnosti výdavkov na programové obdobie 2014</w:t>
            </w:r>
            <w:r w:rsidR="00702D64">
              <w:rPr>
                <w:rFonts w:eastAsia="Times New Roman"/>
                <w:sz w:val="22"/>
                <w:szCs w:val="22"/>
              </w:rPr>
              <w:t xml:space="preserve"> </w:t>
            </w:r>
            <w:r w:rsidRPr="00CA730D">
              <w:rPr>
                <w:rFonts w:eastAsia="Times New Roman"/>
                <w:sz w:val="22"/>
                <w:szCs w:val="22"/>
              </w:rPr>
              <w:t>-</w:t>
            </w:r>
            <w:r w:rsidR="00702D64">
              <w:rPr>
                <w:rFonts w:eastAsia="Times New Roman"/>
                <w:sz w:val="22"/>
                <w:szCs w:val="22"/>
              </w:rPr>
              <w:t xml:space="preserve"> </w:t>
            </w:r>
            <w:r w:rsidRPr="00CA730D">
              <w:rPr>
                <w:rFonts w:eastAsia="Times New Roman"/>
                <w:sz w:val="22"/>
                <w:szCs w:val="22"/>
              </w:rPr>
              <w:t xml:space="preserve">2020. </w:t>
            </w:r>
          </w:p>
          <w:p w14:paraId="4877BBAC" w14:textId="77777777" w:rsidR="00282DA8" w:rsidRPr="001274F6" w:rsidRDefault="00282DA8" w:rsidP="00282DA8">
            <w:pPr>
              <w:pStyle w:val="Textpoznmkypodiarou"/>
              <w:jc w:val="both"/>
              <w:rPr>
                <w:sz w:val="22"/>
                <w:szCs w:val="22"/>
              </w:rPr>
            </w:pPr>
            <w:r>
              <w:rPr>
                <w:sz w:val="22"/>
                <w:szCs w:val="22"/>
              </w:rPr>
              <w:t xml:space="preserve">Časová oprávnenosť </w:t>
            </w:r>
            <w:r w:rsidRPr="001274F6">
              <w:rPr>
                <w:sz w:val="22"/>
                <w:szCs w:val="22"/>
              </w:rPr>
              <w:t xml:space="preserve">pre </w:t>
            </w:r>
            <w:r>
              <w:rPr>
                <w:sz w:val="22"/>
                <w:szCs w:val="22"/>
              </w:rPr>
              <w:t>skupinu výdavkov</w:t>
            </w:r>
          </w:p>
          <w:p w14:paraId="4DAF27BB" w14:textId="77777777" w:rsidR="00282DA8" w:rsidRPr="008A0D59" w:rsidRDefault="00282DA8" w:rsidP="00282DA8">
            <w:pPr>
              <w:pStyle w:val="Textpoznmkypodiarou"/>
              <w:numPr>
                <w:ilvl w:val="0"/>
                <w:numId w:val="38"/>
              </w:numPr>
              <w:tabs>
                <w:tab w:val="left" w:pos="738"/>
              </w:tabs>
              <w:jc w:val="both"/>
              <w:rPr>
                <w:sz w:val="22"/>
                <w:szCs w:val="22"/>
              </w:rPr>
            </w:pPr>
            <w:r w:rsidRPr="001274F6">
              <w:rPr>
                <w:sz w:val="22"/>
                <w:szCs w:val="22"/>
              </w:rPr>
              <w:t>521 – Mzdové výdavky, 512 - C</w:t>
            </w:r>
            <w:r w:rsidRPr="008745FE">
              <w:rPr>
                <w:sz w:val="22"/>
                <w:szCs w:val="22"/>
              </w:rPr>
              <w:t>estovné náhrady</w:t>
            </w:r>
            <w:r>
              <w:rPr>
                <w:sz w:val="22"/>
                <w:szCs w:val="22"/>
              </w:rPr>
              <w:t xml:space="preserve">, </w:t>
            </w:r>
            <w:r w:rsidRPr="00481D2C">
              <w:rPr>
                <w:sz w:val="22"/>
                <w:szCs w:val="22"/>
              </w:rPr>
              <w:t>112 – Zásoby (len výdavky na pohonné hmoty súvisiace s tuzemskými pracovnými cestami)</w:t>
            </w:r>
          </w:p>
          <w:p w14:paraId="539416AF" w14:textId="30CA3BF7" w:rsidR="00282DA8" w:rsidRPr="008745FE" w:rsidRDefault="00282DA8" w:rsidP="00282DA8">
            <w:pPr>
              <w:pStyle w:val="Textpoznmkypodiarou"/>
              <w:ind w:left="720"/>
              <w:jc w:val="both"/>
              <w:rPr>
                <w:sz w:val="22"/>
                <w:szCs w:val="22"/>
              </w:rPr>
            </w:pPr>
            <w:r w:rsidRPr="008745FE">
              <w:rPr>
                <w:sz w:val="22"/>
                <w:szCs w:val="22"/>
              </w:rPr>
              <w:t xml:space="preserve">výdavky viažuce sa na </w:t>
            </w:r>
            <w:r w:rsidRPr="00F52A22">
              <w:rPr>
                <w:sz w:val="22"/>
                <w:szCs w:val="22"/>
              </w:rPr>
              <w:t xml:space="preserve">implementáciu </w:t>
            </w:r>
            <w:r w:rsidRPr="00A841ED">
              <w:rPr>
                <w:sz w:val="22"/>
                <w:szCs w:val="22"/>
              </w:rPr>
              <w:t xml:space="preserve">hlavných aktivít </w:t>
            </w:r>
            <w:r>
              <w:rPr>
                <w:sz w:val="22"/>
                <w:szCs w:val="22"/>
              </w:rPr>
              <w:t xml:space="preserve">projektu </w:t>
            </w:r>
            <w:r w:rsidRPr="008745FE">
              <w:rPr>
                <w:sz w:val="22"/>
                <w:szCs w:val="22"/>
              </w:rPr>
              <w:t xml:space="preserve">vzťahujúcich sa na skupinu priamych výdavkov – mzdové výdavky za zamestnancov </w:t>
            </w:r>
            <w:r w:rsidRPr="00FB1B86">
              <w:rPr>
                <w:sz w:val="22"/>
                <w:szCs w:val="22"/>
              </w:rPr>
              <w:t>žiadateľa</w:t>
            </w:r>
            <w:r w:rsidRPr="008745FE">
              <w:rPr>
                <w:sz w:val="22"/>
                <w:szCs w:val="22"/>
              </w:rPr>
              <w:t xml:space="preserve"> a za pracovné cesty</w:t>
            </w:r>
            <w:r>
              <w:rPr>
                <w:sz w:val="22"/>
                <w:szCs w:val="22"/>
              </w:rPr>
              <w:t>.</w:t>
            </w:r>
          </w:p>
          <w:p w14:paraId="5613F1B5" w14:textId="1A8CCB7A" w:rsidR="00282DA8" w:rsidRDefault="00282DA8" w:rsidP="00282DA8">
            <w:pPr>
              <w:pStyle w:val="Textpoznmkypodiarou"/>
              <w:ind w:left="29"/>
              <w:jc w:val="both"/>
              <w:rPr>
                <w:color w:val="000000" w:themeColor="text1"/>
                <w:sz w:val="22"/>
                <w:szCs w:val="22"/>
              </w:rPr>
            </w:pPr>
            <w:r w:rsidRPr="00033C3A">
              <w:rPr>
                <w:sz w:val="22"/>
                <w:szCs w:val="22"/>
              </w:rPr>
              <w:t xml:space="preserve">je </w:t>
            </w:r>
            <w:r>
              <w:rPr>
                <w:sz w:val="22"/>
                <w:szCs w:val="22"/>
              </w:rPr>
              <w:t>stanovená</w:t>
            </w:r>
            <w:r w:rsidRPr="008745FE">
              <w:rPr>
                <w:color w:val="000000" w:themeColor="text1"/>
                <w:sz w:val="22"/>
                <w:szCs w:val="22"/>
              </w:rPr>
              <w:t xml:space="preserve"> od 01.0</w:t>
            </w:r>
            <w:r w:rsidR="00F27448">
              <w:rPr>
                <w:color w:val="000000" w:themeColor="text1"/>
                <w:sz w:val="22"/>
                <w:szCs w:val="22"/>
              </w:rPr>
              <w:t>4</w:t>
            </w:r>
            <w:r w:rsidRPr="008745FE">
              <w:rPr>
                <w:color w:val="000000" w:themeColor="text1"/>
                <w:sz w:val="22"/>
                <w:szCs w:val="22"/>
              </w:rPr>
              <w:t>.201</w:t>
            </w:r>
            <w:r w:rsidR="00F27448">
              <w:rPr>
                <w:color w:val="000000" w:themeColor="text1"/>
                <w:sz w:val="22"/>
                <w:szCs w:val="22"/>
              </w:rPr>
              <w:t>5</w:t>
            </w:r>
            <w:r w:rsidRPr="008745FE">
              <w:rPr>
                <w:color w:val="000000" w:themeColor="text1"/>
                <w:sz w:val="22"/>
                <w:szCs w:val="22"/>
              </w:rPr>
              <w:t>, pričom výdavky musia byť skutočne vynaložené medzi 01.0</w:t>
            </w:r>
            <w:r w:rsidR="00F27448">
              <w:rPr>
                <w:color w:val="000000" w:themeColor="text1"/>
                <w:sz w:val="22"/>
                <w:szCs w:val="22"/>
              </w:rPr>
              <w:t>4</w:t>
            </w:r>
            <w:r w:rsidRPr="008745FE">
              <w:rPr>
                <w:color w:val="000000" w:themeColor="text1"/>
                <w:sz w:val="22"/>
                <w:szCs w:val="22"/>
              </w:rPr>
              <w:t>.201</w:t>
            </w:r>
            <w:r w:rsidR="00F27448">
              <w:rPr>
                <w:color w:val="000000" w:themeColor="text1"/>
                <w:sz w:val="22"/>
                <w:szCs w:val="22"/>
              </w:rPr>
              <w:t>5</w:t>
            </w:r>
            <w:r w:rsidRPr="008745FE">
              <w:rPr>
                <w:color w:val="000000" w:themeColor="text1"/>
                <w:sz w:val="22"/>
                <w:szCs w:val="22"/>
              </w:rPr>
              <w:t xml:space="preserve"> a </w:t>
            </w:r>
            <w:r w:rsidRPr="00A9469F">
              <w:rPr>
                <w:color w:val="000000" w:themeColor="text1"/>
                <w:sz w:val="22"/>
                <w:szCs w:val="22"/>
              </w:rPr>
              <w:t xml:space="preserve">dňom </w:t>
            </w:r>
            <w:r w:rsidRPr="008745FE">
              <w:rPr>
                <w:color w:val="000000" w:themeColor="text1"/>
                <w:sz w:val="22"/>
                <w:szCs w:val="22"/>
              </w:rPr>
              <w:t>ukončenia realizácie aktivít projektu</w:t>
            </w:r>
            <w:r>
              <w:rPr>
                <w:color w:val="000000" w:themeColor="text1"/>
                <w:sz w:val="22"/>
                <w:szCs w:val="22"/>
              </w:rPr>
              <w:t xml:space="preserve">. </w:t>
            </w:r>
          </w:p>
          <w:p w14:paraId="562C8804" w14:textId="77777777" w:rsidR="00282DA8" w:rsidRPr="001274F6" w:rsidRDefault="00282DA8" w:rsidP="00282DA8">
            <w:pPr>
              <w:pStyle w:val="Textpoznmkypodiarou"/>
              <w:ind w:left="29"/>
              <w:jc w:val="both"/>
              <w:rPr>
                <w:sz w:val="22"/>
                <w:szCs w:val="22"/>
              </w:rPr>
            </w:pPr>
            <w:r w:rsidRPr="001274F6">
              <w:rPr>
                <w:sz w:val="22"/>
                <w:szCs w:val="22"/>
              </w:rPr>
              <w:t>Podmienkou oprá</w:t>
            </w:r>
            <w:r>
              <w:rPr>
                <w:sz w:val="22"/>
                <w:szCs w:val="22"/>
              </w:rPr>
              <w:t>vnenosti výdavkov je realizácia</w:t>
            </w:r>
            <w:r w:rsidRPr="001274F6">
              <w:rPr>
                <w:sz w:val="22"/>
                <w:szCs w:val="22"/>
              </w:rPr>
              <w:t xml:space="preserve"> takýchto činností v prospech pripravovaného projektu </w:t>
            </w:r>
            <w:r>
              <w:rPr>
                <w:sz w:val="22"/>
                <w:szCs w:val="22"/>
              </w:rPr>
              <w:t>z dôvodu</w:t>
            </w:r>
            <w:r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Pr="008745FE">
              <w:rPr>
                <w:color w:val="000000" w:themeColor="text1"/>
                <w:sz w:val="22"/>
                <w:szCs w:val="22"/>
              </w:rPr>
              <w:t xml:space="preserve"> Uvedené platí v prípade vydania rozhodnutia o schválení žiadosti o poskytnutie NFP</w:t>
            </w:r>
            <w:r w:rsidRPr="001274F6">
              <w:rPr>
                <w:color w:val="000000" w:themeColor="text1"/>
                <w:sz w:val="22"/>
                <w:szCs w:val="22"/>
              </w:rPr>
              <w:t>.</w:t>
            </w:r>
          </w:p>
          <w:p w14:paraId="056AE470" w14:textId="77777777" w:rsidR="00282DA8" w:rsidRPr="001274F6" w:rsidRDefault="00282DA8" w:rsidP="00282DA8">
            <w:pPr>
              <w:pStyle w:val="Textpoznmkypodiarou"/>
              <w:ind w:left="720"/>
              <w:jc w:val="both"/>
              <w:rPr>
                <w:sz w:val="22"/>
                <w:szCs w:val="22"/>
              </w:rPr>
            </w:pPr>
          </w:p>
          <w:p w14:paraId="70CA4E23" w14:textId="77777777" w:rsidR="00282DA8" w:rsidRDefault="00282DA8" w:rsidP="00282DA8">
            <w:pPr>
              <w:pStyle w:val="Textpoznmkypodiarou"/>
              <w:ind w:left="29"/>
              <w:jc w:val="both"/>
              <w:rPr>
                <w:sz w:val="22"/>
                <w:szCs w:val="22"/>
              </w:rPr>
            </w:pPr>
            <w:r>
              <w:rPr>
                <w:sz w:val="22"/>
                <w:szCs w:val="22"/>
              </w:rPr>
              <w:t xml:space="preserve">Časová oprávnenosť </w:t>
            </w:r>
            <w:r w:rsidRPr="008745FE">
              <w:rPr>
                <w:sz w:val="22"/>
                <w:szCs w:val="22"/>
              </w:rPr>
              <w:t>pre skupinu výdavkov</w:t>
            </w:r>
          </w:p>
          <w:p w14:paraId="1C24906D" w14:textId="77777777" w:rsidR="00282DA8" w:rsidRDefault="00282DA8" w:rsidP="00282DA8">
            <w:pPr>
              <w:pStyle w:val="Textpoznmkypodiarou"/>
              <w:tabs>
                <w:tab w:val="left" w:pos="738"/>
              </w:tabs>
              <w:ind w:left="313"/>
              <w:jc w:val="both"/>
              <w:rPr>
                <w:sz w:val="22"/>
                <w:szCs w:val="22"/>
              </w:rPr>
            </w:pPr>
            <w:r>
              <w:rPr>
                <w:sz w:val="22"/>
                <w:szCs w:val="22"/>
              </w:rPr>
              <w:t>-</w:t>
            </w:r>
            <w:r w:rsidRPr="008745FE">
              <w:rPr>
                <w:sz w:val="22"/>
                <w:szCs w:val="22"/>
              </w:rPr>
              <w:t xml:space="preserve"> </w:t>
            </w:r>
            <w:r>
              <w:rPr>
                <w:sz w:val="22"/>
                <w:szCs w:val="22"/>
              </w:rPr>
              <w:t xml:space="preserve">     </w:t>
            </w:r>
            <w:r w:rsidRPr="008745FE">
              <w:rPr>
                <w:sz w:val="22"/>
                <w:szCs w:val="22"/>
              </w:rPr>
              <w:t>521 – Mzdové výdavky</w:t>
            </w:r>
          </w:p>
          <w:p w14:paraId="6296459D" w14:textId="2C34CE0D" w:rsidR="00282DA8" w:rsidRDefault="00282DA8" w:rsidP="003F10DA">
            <w:pPr>
              <w:pStyle w:val="Textpoznmkypodiarou"/>
              <w:ind w:left="313"/>
              <w:jc w:val="both"/>
              <w:rPr>
                <w:color w:val="000000" w:themeColor="text1"/>
                <w:sz w:val="22"/>
                <w:szCs w:val="22"/>
              </w:rPr>
            </w:pPr>
            <w:r>
              <w:rPr>
                <w:sz w:val="22"/>
                <w:szCs w:val="22"/>
              </w:rPr>
              <w:t xml:space="preserve">        </w:t>
            </w:r>
            <w:r w:rsidRPr="008745FE">
              <w:rPr>
                <w:color w:val="000000" w:themeColor="text1"/>
                <w:sz w:val="22"/>
                <w:szCs w:val="22"/>
              </w:rPr>
              <w:t>personálne výdavky priamo súvisiace s riadením projektu</w:t>
            </w:r>
            <w:r>
              <w:rPr>
                <w:color w:val="000000" w:themeColor="text1"/>
                <w:sz w:val="22"/>
                <w:szCs w:val="22"/>
              </w:rPr>
              <w:t xml:space="preserve">, </w:t>
            </w:r>
          </w:p>
          <w:p w14:paraId="39F98F8C" w14:textId="77777777" w:rsidR="00282DA8" w:rsidRPr="001274F6" w:rsidRDefault="00282DA8" w:rsidP="00282DA8">
            <w:pPr>
              <w:pStyle w:val="Textpoznmkypodiarou"/>
              <w:ind w:left="29"/>
              <w:jc w:val="both"/>
              <w:rPr>
                <w:sz w:val="22"/>
                <w:szCs w:val="22"/>
              </w:rPr>
            </w:pPr>
            <w:r w:rsidRPr="008745FE">
              <w:rPr>
                <w:color w:val="000000" w:themeColor="text1"/>
                <w:sz w:val="22"/>
                <w:szCs w:val="22"/>
              </w:rPr>
              <w:t xml:space="preserve">je </w:t>
            </w:r>
            <w:r>
              <w:rPr>
                <w:color w:val="000000" w:themeColor="text1"/>
                <w:sz w:val="22"/>
                <w:szCs w:val="22"/>
              </w:rPr>
              <w:t>stanovená</w:t>
            </w:r>
            <w:r w:rsidRPr="008745FE">
              <w:rPr>
                <w:color w:val="000000" w:themeColor="text1"/>
                <w:sz w:val="22"/>
                <w:szCs w:val="22"/>
              </w:rPr>
              <w:t xml:space="preserve"> od </w:t>
            </w:r>
            <w:r>
              <w:rPr>
                <w:color w:val="000000" w:themeColor="text1"/>
                <w:sz w:val="22"/>
                <w:szCs w:val="22"/>
              </w:rPr>
              <w:t xml:space="preserve">dňa </w:t>
            </w:r>
            <w:r w:rsidRPr="008745FE">
              <w:rPr>
                <w:color w:val="000000" w:themeColor="text1"/>
                <w:sz w:val="22"/>
                <w:szCs w:val="22"/>
              </w:rPr>
              <w:t xml:space="preserve">vyhlásenia vyzvania, pričom </w:t>
            </w:r>
            <w:r>
              <w:rPr>
                <w:color w:val="000000" w:themeColor="text1"/>
                <w:sz w:val="22"/>
                <w:szCs w:val="22"/>
              </w:rPr>
              <w:t xml:space="preserve">personálne </w:t>
            </w:r>
            <w:r w:rsidRPr="00275890">
              <w:rPr>
                <w:color w:val="000000" w:themeColor="text1"/>
                <w:sz w:val="22"/>
                <w:szCs w:val="22"/>
              </w:rPr>
              <w:t>výdavky</w:t>
            </w:r>
            <w:r w:rsidRPr="008745FE">
              <w:rPr>
                <w:color w:val="000000" w:themeColor="text1"/>
                <w:sz w:val="22"/>
                <w:szCs w:val="22"/>
              </w:rPr>
              <w:t xml:space="preserve"> </w:t>
            </w:r>
            <w:r>
              <w:rPr>
                <w:color w:val="000000" w:themeColor="text1"/>
                <w:sz w:val="22"/>
                <w:szCs w:val="22"/>
              </w:rPr>
              <w:t xml:space="preserve">priamo súvisiace s riadením projektu </w:t>
            </w:r>
            <w:r w:rsidRPr="008745FE">
              <w:rPr>
                <w:color w:val="000000" w:themeColor="text1"/>
                <w:sz w:val="22"/>
                <w:szCs w:val="22"/>
              </w:rPr>
              <w:t xml:space="preserve">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w:t>
            </w:r>
            <w:r>
              <w:rPr>
                <w:color w:val="000000" w:themeColor="text1"/>
                <w:sz w:val="22"/>
                <w:szCs w:val="22"/>
              </w:rPr>
              <w:t xml:space="preserve">V prípade personálnych výdavkov a dodávky služieb na prípravu projektu (vypracovanie samotnej ŽoNFP) musia byť výdavky </w:t>
            </w:r>
            <w:r w:rsidRPr="008745FE">
              <w:rPr>
                <w:color w:val="000000" w:themeColor="text1"/>
                <w:sz w:val="22"/>
                <w:szCs w:val="22"/>
              </w:rPr>
              <w:t xml:space="preserve">skutočne vynaložené medzi </w:t>
            </w:r>
            <w:r w:rsidRPr="001274F6">
              <w:rPr>
                <w:color w:val="000000" w:themeColor="text1"/>
                <w:sz w:val="22"/>
                <w:szCs w:val="22"/>
              </w:rPr>
              <w:t>dňom vyhlásenia vyzvania</w:t>
            </w:r>
            <w:r w:rsidRPr="008745FE">
              <w:rPr>
                <w:color w:val="000000" w:themeColor="text1"/>
                <w:sz w:val="22"/>
                <w:szCs w:val="22"/>
              </w:rPr>
              <w:t xml:space="preserve"> a dňom </w:t>
            </w:r>
            <w:r>
              <w:rPr>
                <w:color w:val="000000" w:themeColor="text1"/>
                <w:sz w:val="22"/>
                <w:szCs w:val="22"/>
              </w:rPr>
              <w:t>predloženia ŽoNFP.</w:t>
            </w:r>
            <w:r w:rsidRPr="008745FE">
              <w:rPr>
                <w:color w:val="000000" w:themeColor="text1"/>
                <w:sz w:val="22"/>
                <w:szCs w:val="22"/>
              </w:rPr>
              <w:t xml:space="preserve"> Uvedené platí v prípade vydania rozhodnutia o schválení </w:t>
            </w:r>
            <w:r>
              <w:rPr>
                <w:color w:val="000000" w:themeColor="text1"/>
                <w:sz w:val="22"/>
                <w:szCs w:val="22"/>
              </w:rPr>
              <w:t>ŽoNFP</w:t>
            </w:r>
            <w:r w:rsidRPr="001274F6">
              <w:rPr>
                <w:color w:val="000000" w:themeColor="text1"/>
                <w:sz w:val="22"/>
                <w:szCs w:val="22"/>
              </w:rPr>
              <w:t>.</w:t>
            </w:r>
            <w:r>
              <w:rPr>
                <w:color w:val="000000" w:themeColor="text1"/>
                <w:sz w:val="22"/>
                <w:szCs w:val="22"/>
              </w:rPr>
              <w:t xml:space="preserve"> </w:t>
            </w:r>
          </w:p>
          <w:p w14:paraId="3604BCD6" w14:textId="77777777" w:rsidR="00282DA8" w:rsidRDefault="00282DA8" w:rsidP="00282DA8">
            <w:pPr>
              <w:pStyle w:val="Textpoznmkypodiarou"/>
              <w:jc w:val="both"/>
              <w:rPr>
                <w:color w:val="000000" w:themeColor="text1"/>
                <w:sz w:val="22"/>
                <w:szCs w:val="22"/>
              </w:rPr>
            </w:pPr>
          </w:p>
          <w:p w14:paraId="5DA2296D" w14:textId="35EAC826" w:rsidR="003634F6" w:rsidRPr="00CA730D" w:rsidRDefault="00282DA8" w:rsidP="00F27448">
            <w:pPr>
              <w:pStyle w:val="Textpoznmkypodiarou"/>
              <w:jc w:val="both"/>
              <w:rPr>
                <w:sz w:val="22"/>
                <w:szCs w:val="22"/>
              </w:rPr>
            </w:pPr>
            <w:r>
              <w:rPr>
                <w:sz w:val="22"/>
                <w:szCs w:val="22"/>
              </w:rPr>
              <w:t>Všetky o</w:t>
            </w:r>
            <w:r w:rsidRPr="00600DFD">
              <w:rPr>
                <w:sz w:val="22"/>
                <w:szCs w:val="22"/>
              </w:rPr>
              <w:t xml:space="preserve">statné výdavky </w:t>
            </w:r>
            <w:r>
              <w:rPr>
                <w:sz w:val="22"/>
                <w:szCs w:val="22"/>
              </w:rPr>
              <w:t xml:space="preserve">viažuce sa k vecne oprávneným skupinám výdavkov vo väzbe na oprávnené aktivity realizácie projektu </w:t>
            </w:r>
            <w:r w:rsidRPr="00600DFD">
              <w:rPr>
                <w:sz w:val="22"/>
                <w:szCs w:val="22"/>
              </w:rPr>
              <w:t xml:space="preserve">sú časovo oprávnené od účinnosti rozhodnutia o schválení </w:t>
            </w:r>
            <w:r w:rsidRPr="00F65C65">
              <w:t>ŽoNFP</w:t>
            </w:r>
            <w:r w:rsidRPr="00600DFD">
              <w:rPr>
                <w:sz w:val="22"/>
                <w:szCs w:val="22"/>
              </w:rPr>
              <w:t xml:space="preserve">, pričom výdavky musia byť skutočne vynaložené </w:t>
            </w:r>
            <w:r>
              <w:rPr>
                <w:sz w:val="22"/>
                <w:szCs w:val="22"/>
              </w:rPr>
              <w:t>medzi dňom</w:t>
            </w:r>
            <w:r w:rsidRPr="00600DFD">
              <w:rPr>
                <w:sz w:val="22"/>
                <w:szCs w:val="22"/>
              </w:rPr>
              <w:t xml:space="preserve"> </w:t>
            </w:r>
            <w:r>
              <w:rPr>
                <w:sz w:val="22"/>
                <w:szCs w:val="22"/>
              </w:rPr>
              <w:t xml:space="preserve">účinnosti rozhodnutia o schválení </w:t>
            </w:r>
            <w:r w:rsidRPr="00F65C65">
              <w:t>ŽoNFP</w:t>
            </w:r>
            <w:r w:rsidDel="001F71A9">
              <w:rPr>
                <w:rStyle w:val="Odkaznakomentr"/>
              </w:rPr>
              <w:t xml:space="preserve"> </w:t>
            </w:r>
            <w:r w:rsidRPr="00600DFD">
              <w:rPr>
                <w:sz w:val="22"/>
                <w:szCs w:val="22"/>
              </w:rPr>
              <w:t>a dňom ukončenia realizácie aktivít projektu</w:t>
            </w:r>
            <w:r>
              <w:rPr>
                <w:sz w:val="22"/>
                <w:szCs w:val="22"/>
              </w:rPr>
              <w:t>.</w:t>
            </w:r>
          </w:p>
          <w:p w14:paraId="27D35BD1" w14:textId="0B0D1F9A" w:rsidR="00E94A41" w:rsidRPr="00CA730D" w:rsidRDefault="00E94A41" w:rsidP="00E94A41">
            <w:pPr>
              <w:pStyle w:val="SRKNorm"/>
              <w:numPr>
                <w:ilvl w:val="0"/>
                <w:numId w:val="0"/>
              </w:numPr>
              <w:spacing w:before="120" w:after="120"/>
              <w:contextualSpacing w:val="0"/>
              <w:rPr>
                <w:rFonts w:eastAsia="Times New Roman"/>
                <w:sz w:val="22"/>
                <w:szCs w:val="22"/>
              </w:rPr>
            </w:pPr>
            <w:r w:rsidRPr="00CA730D">
              <w:rPr>
                <w:rFonts w:eastAsia="Times New Roman"/>
                <w:sz w:val="22"/>
                <w:szCs w:val="22"/>
              </w:rPr>
              <w:t xml:space="preserve"> Vecne oprávnené</w:t>
            </w:r>
            <w:r w:rsidR="00705D83" w:rsidRPr="00CA730D">
              <w:rPr>
                <w:rFonts w:eastAsia="Times New Roman"/>
                <w:sz w:val="22"/>
                <w:szCs w:val="22"/>
              </w:rPr>
              <w:t xml:space="preserve"> skupiny </w:t>
            </w:r>
            <w:r w:rsidRPr="00CA730D">
              <w:rPr>
                <w:rFonts w:eastAsia="Times New Roman"/>
                <w:sz w:val="22"/>
                <w:szCs w:val="22"/>
              </w:rPr>
              <w:t>výdavk</w:t>
            </w:r>
            <w:r w:rsidR="00705D83" w:rsidRPr="00CA730D">
              <w:rPr>
                <w:rFonts w:eastAsia="Times New Roman"/>
                <w:sz w:val="22"/>
                <w:szCs w:val="22"/>
              </w:rPr>
              <w:t>ov</w:t>
            </w:r>
            <w:r w:rsidRPr="00CA730D">
              <w:rPr>
                <w:rFonts w:eastAsia="Times New Roman"/>
                <w:sz w:val="22"/>
                <w:szCs w:val="22"/>
              </w:rPr>
              <w:t xml:space="preserve"> vo väzbe na oprávnen</w:t>
            </w:r>
            <w:r w:rsidR="006A51C0" w:rsidRPr="00CA730D">
              <w:rPr>
                <w:rFonts w:eastAsia="Times New Roman"/>
                <w:sz w:val="22"/>
                <w:szCs w:val="22"/>
              </w:rPr>
              <w:t>é aktivity realizácie projektu</w:t>
            </w:r>
            <w:r w:rsidRPr="00CA730D">
              <w:rPr>
                <w:rFonts w:eastAsia="Times New Roman"/>
                <w:sz w:val="22"/>
                <w:szCs w:val="22"/>
              </w:rPr>
              <w:t xml:space="preserve">: </w:t>
            </w:r>
          </w:p>
          <w:p w14:paraId="2B10255B" w14:textId="1FD5A60C" w:rsidR="002C5086" w:rsidRPr="00AF5BD1" w:rsidRDefault="002C5086" w:rsidP="00AF5BD1">
            <w:pPr>
              <w:ind w:left="426"/>
              <w:rPr>
                <w:rFonts w:ascii="Times New Roman" w:hAnsi="Times New Roman" w:cs="Times New Roman"/>
                <w:lang w:eastAsia="sk-SK"/>
              </w:rPr>
            </w:pPr>
          </w:p>
          <w:p w14:paraId="03860BC9" w14:textId="6990C67B" w:rsidR="001A73BA" w:rsidRPr="003D66FD" w:rsidRDefault="001A73BA" w:rsidP="001A73BA">
            <w:pPr>
              <w:ind w:left="426"/>
              <w:rPr>
                <w:rFonts w:ascii="Times New Roman" w:hAnsi="Times New Roman" w:cs="Times New Roman"/>
                <w:lang w:eastAsia="sk-SK"/>
              </w:rPr>
            </w:pPr>
            <w:r w:rsidRPr="00CA730D">
              <w:rPr>
                <w:rFonts w:ascii="Times New Roman" w:hAnsi="Times New Roman" w:cs="Times New Roman"/>
                <w:lang w:eastAsia="sk-SK"/>
              </w:rPr>
              <w:t>112</w:t>
            </w:r>
            <w:r w:rsidR="003D66FD">
              <w:rPr>
                <w:rFonts w:ascii="Times New Roman" w:hAnsi="Times New Roman" w:cs="Times New Roman"/>
                <w:lang w:eastAsia="sk-SK"/>
              </w:rPr>
              <w:t xml:space="preserve"> </w:t>
            </w:r>
            <w:r w:rsidRPr="003D66FD">
              <w:rPr>
                <w:rFonts w:ascii="Times New Roman" w:hAnsi="Times New Roman" w:cs="Times New Roman"/>
                <w:lang w:eastAsia="sk-SK"/>
              </w:rPr>
              <w:t>- Zásoby</w:t>
            </w:r>
          </w:p>
          <w:p w14:paraId="6BFBE2A6" w14:textId="77777777" w:rsidR="00D42B3D" w:rsidRPr="00556548" w:rsidRDefault="00D42B3D" w:rsidP="00D42B3D">
            <w:pPr>
              <w:ind w:left="426"/>
              <w:rPr>
                <w:rFonts w:ascii="Times New Roman" w:hAnsi="Times New Roman" w:cs="Times New Roman"/>
                <w:lang w:eastAsia="sk-SK"/>
              </w:rPr>
            </w:pPr>
            <w:r>
              <w:rPr>
                <w:rFonts w:ascii="Times New Roman" w:hAnsi="Times New Roman" w:cs="Times New Roman"/>
                <w:lang w:eastAsia="sk-SK"/>
              </w:rPr>
              <w:t xml:space="preserve">502 - Spotreba  energie </w:t>
            </w:r>
          </w:p>
          <w:p w14:paraId="4D6BFE06" w14:textId="4F4C29B8" w:rsidR="005C033E" w:rsidRPr="00753498" w:rsidRDefault="00405B07" w:rsidP="00AF5BD1">
            <w:pPr>
              <w:ind w:left="426"/>
              <w:rPr>
                <w:rFonts w:ascii="Times New Roman" w:hAnsi="Times New Roman" w:cs="Times New Roman"/>
                <w:lang w:eastAsia="sk-SK"/>
              </w:rPr>
            </w:pPr>
            <w:r w:rsidRPr="00753498">
              <w:rPr>
                <w:rFonts w:ascii="Times New Roman" w:hAnsi="Times New Roman" w:cs="Times New Roman"/>
                <w:lang w:eastAsia="sk-SK"/>
              </w:rPr>
              <w:t>512 - Cestovné náhrady</w:t>
            </w:r>
          </w:p>
          <w:p w14:paraId="53537F82" w14:textId="0470565D" w:rsidR="00405B07" w:rsidRPr="00386643"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518 - Ostatné služby</w:t>
            </w:r>
          </w:p>
          <w:p w14:paraId="798F4C1F" w14:textId="1EE8EB7E" w:rsidR="00405B07" w:rsidRPr="003D66FD"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 xml:space="preserve">521 - </w:t>
            </w:r>
            <w:r w:rsidR="003D66FD">
              <w:rPr>
                <w:rFonts w:ascii="Times New Roman" w:hAnsi="Times New Roman" w:cs="Times New Roman"/>
                <w:lang w:eastAsia="sk-SK"/>
              </w:rPr>
              <w:t>M</w:t>
            </w:r>
            <w:r w:rsidRPr="003D66FD">
              <w:rPr>
                <w:rFonts w:ascii="Times New Roman" w:hAnsi="Times New Roman" w:cs="Times New Roman"/>
                <w:lang w:eastAsia="sk-SK"/>
              </w:rPr>
              <w:t xml:space="preserve">zdové výdavky </w:t>
            </w:r>
          </w:p>
          <w:p w14:paraId="78D29619" w14:textId="6C32A64A" w:rsidR="001A73BA" w:rsidRPr="00753498" w:rsidRDefault="001A73BA" w:rsidP="001A73BA">
            <w:pPr>
              <w:ind w:left="426"/>
              <w:rPr>
                <w:rFonts w:ascii="Times New Roman" w:hAnsi="Times New Roman" w:cs="Times New Roman"/>
                <w:lang w:eastAsia="sk-SK"/>
              </w:rPr>
            </w:pPr>
            <w:r w:rsidRPr="00753498">
              <w:rPr>
                <w:rFonts w:ascii="Times New Roman" w:hAnsi="Times New Roman" w:cs="Times New Roman"/>
                <w:lang w:eastAsia="sk-SK"/>
              </w:rPr>
              <w:t>930 - Rezerva na nepredvídané výdavky</w:t>
            </w:r>
          </w:p>
          <w:p w14:paraId="1944EE22" w14:textId="77777777" w:rsidR="00405B07" w:rsidRDefault="00405B07" w:rsidP="001A73BA">
            <w:pPr>
              <w:rPr>
                <w:rFonts w:ascii="Times New Roman" w:hAnsi="Times New Roman" w:cs="Times New Roman"/>
                <w:lang w:eastAsia="sk-SK"/>
              </w:rPr>
            </w:pPr>
          </w:p>
          <w:p w14:paraId="2B700845" w14:textId="7C590C74" w:rsidR="00F27448" w:rsidRPr="005E49A6" w:rsidRDefault="00F27448" w:rsidP="00F27448">
            <w:pPr>
              <w:pStyle w:val="Default"/>
              <w:jc w:val="both"/>
              <w:rPr>
                <w:rFonts w:eastAsiaTheme="minorHAnsi"/>
                <w:color w:val="auto"/>
                <w:sz w:val="22"/>
                <w:szCs w:val="22"/>
                <w:lang w:eastAsia="sk-SK"/>
              </w:rPr>
            </w:pPr>
            <w:r w:rsidRPr="004E7813">
              <w:rPr>
                <w:rFonts w:eastAsiaTheme="minorHAnsi"/>
                <w:color w:val="auto"/>
                <w:sz w:val="22"/>
                <w:szCs w:val="22"/>
                <w:lang w:eastAsia="sk-SK"/>
              </w:rPr>
              <w:t xml:space="preserve">Pri stanovení cien výdavkov v rozpočte projektu v rámci vybraných vecne oprávnených skupín výdavkov </w:t>
            </w:r>
            <w:r>
              <w:rPr>
                <w:rFonts w:eastAsiaTheme="minorHAnsi"/>
                <w:color w:val="auto"/>
                <w:sz w:val="22"/>
                <w:szCs w:val="22"/>
                <w:lang w:eastAsia="sk-SK"/>
              </w:rPr>
              <w:t>musia byť dodržané</w:t>
            </w:r>
            <w:r w:rsidRPr="004E7813">
              <w:rPr>
                <w:rFonts w:eastAsiaTheme="minorHAnsi"/>
                <w:color w:val="auto"/>
                <w:sz w:val="22"/>
                <w:szCs w:val="22"/>
                <w:lang w:eastAsia="sk-SK"/>
              </w:rPr>
              <w:t xml:space="preserve"> finančné limity stanovené </w:t>
            </w:r>
            <w:r w:rsidR="007B3811" w:rsidRPr="00221622">
              <w:rPr>
                <w:rFonts w:eastAsiaTheme="minorHAnsi"/>
                <w:color w:val="auto"/>
                <w:sz w:val="22"/>
                <w:szCs w:val="22"/>
                <w:lang w:eastAsia="sk-SK"/>
              </w:rPr>
              <w:t>v kapitole 3.2.1 Všeobecné ustanovenia k niektorým typom výdavkov Príručky</w:t>
            </w:r>
            <w:r w:rsidR="007B3811" w:rsidRPr="004E7813">
              <w:rPr>
                <w:rFonts w:eastAsiaTheme="minorHAnsi"/>
                <w:color w:val="auto"/>
                <w:sz w:val="22"/>
                <w:szCs w:val="22"/>
                <w:lang w:eastAsia="sk-SK"/>
              </w:rPr>
              <w:t xml:space="preserve"> </w:t>
            </w:r>
            <w:r w:rsidRPr="004E7813">
              <w:rPr>
                <w:rFonts w:eastAsiaTheme="minorHAnsi"/>
                <w:color w:val="auto"/>
                <w:sz w:val="22"/>
                <w:szCs w:val="22"/>
                <w:lang w:eastAsia="sk-SK"/>
              </w:rPr>
              <w:t>pre žiadateľa NFP (príloha č.</w:t>
            </w:r>
            <w:r>
              <w:rPr>
                <w:rFonts w:eastAsiaTheme="minorHAnsi"/>
                <w:color w:val="auto"/>
                <w:sz w:val="22"/>
                <w:szCs w:val="22"/>
                <w:lang w:eastAsia="sk-SK"/>
              </w:rPr>
              <w:t xml:space="preserve"> </w:t>
            </w:r>
            <w:r w:rsidRPr="004E7813">
              <w:rPr>
                <w:rFonts w:eastAsiaTheme="minorHAnsi"/>
                <w:color w:val="auto"/>
                <w:sz w:val="22"/>
                <w:szCs w:val="22"/>
                <w:lang w:eastAsia="sk-SK"/>
              </w:rPr>
              <w:t>2 vyzvania) a v</w:t>
            </w:r>
            <w:r w:rsidR="00D67C81">
              <w:rPr>
                <w:rFonts w:eastAsiaTheme="minorHAnsi"/>
                <w:color w:val="auto"/>
                <w:sz w:val="22"/>
                <w:szCs w:val="22"/>
                <w:lang w:eastAsia="sk-SK"/>
              </w:rPr>
              <w:t xml:space="preserve"> Tabuľke 1 a 2 </w:t>
            </w:r>
            <w:r w:rsidRPr="004E7813">
              <w:rPr>
                <w:rFonts w:eastAsiaTheme="minorHAnsi"/>
                <w:color w:val="auto"/>
                <w:sz w:val="22"/>
                <w:szCs w:val="22"/>
                <w:lang w:eastAsia="sk-SK"/>
              </w:rPr>
              <w:t>Usmernen</w:t>
            </w:r>
            <w:r w:rsidR="00D67C81">
              <w:rPr>
                <w:rFonts w:eastAsiaTheme="minorHAnsi"/>
                <w:color w:val="auto"/>
                <w:sz w:val="22"/>
                <w:szCs w:val="22"/>
                <w:lang w:eastAsia="sk-SK"/>
              </w:rPr>
              <w:t>ia</w:t>
            </w:r>
            <w:r w:rsidRPr="004E7813">
              <w:rPr>
                <w:rFonts w:eastAsiaTheme="minorHAnsi"/>
                <w:color w:val="auto"/>
                <w:sz w:val="22"/>
                <w:szCs w:val="22"/>
                <w:lang w:eastAsia="sk-SK"/>
              </w:rPr>
              <w:t xml:space="preserve"> RO pre OP EVS č. 5 k oprávnenosti vybraných skupín výdavkov pre PO 2014</w:t>
            </w:r>
            <w:r>
              <w:rPr>
                <w:rFonts w:eastAsiaTheme="minorHAnsi"/>
                <w:color w:val="auto"/>
                <w:sz w:val="22"/>
                <w:szCs w:val="22"/>
                <w:lang w:eastAsia="sk-SK"/>
              </w:rPr>
              <w:t xml:space="preserve"> </w:t>
            </w:r>
            <w:r w:rsidRPr="004E7813">
              <w:rPr>
                <w:rFonts w:eastAsiaTheme="minorHAnsi"/>
                <w:color w:val="auto"/>
                <w:sz w:val="22"/>
                <w:szCs w:val="22"/>
                <w:lang w:eastAsia="sk-SK"/>
              </w:rPr>
              <w:t>-</w:t>
            </w:r>
            <w:r>
              <w:rPr>
                <w:rFonts w:eastAsiaTheme="minorHAnsi"/>
                <w:color w:val="auto"/>
                <w:sz w:val="22"/>
                <w:szCs w:val="22"/>
                <w:lang w:eastAsia="sk-SK"/>
              </w:rPr>
              <w:t xml:space="preserve"> </w:t>
            </w:r>
            <w:r w:rsidRPr="004E7813">
              <w:rPr>
                <w:rFonts w:eastAsiaTheme="minorHAnsi"/>
                <w:color w:val="auto"/>
                <w:sz w:val="22"/>
                <w:szCs w:val="22"/>
                <w:lang w:eastAsia="sk-SK"/>
              </w:rPr>
              <w:t xml:space="preserve">2020 (príloha č. </w:t>
            </w:r>
            <w:r w:rsidR="00895FB4">
              <w:rPr>
                <w:rFonts w:eastAsiaTheme="minorHAnsi"/>
                <w:color w:val="auto"/>
                <w:sz w:val="22"/>
                <w:szCs w:val="22"/>
                <w:lang w:eastAsia="sk-SK"/>
              </w:rPr>
              <w:t>9</w:t>
            </w:r>
            <w:r w:rsidRPr="004E7813">
              <w:rPr>
                <w:rFonts w:eastAsiaTheme="minorHAnsi"/>
                <w:color w:val="auto"/>
                <w:sz w:val="22"/>
                <w:szCs w:val="22"/>
                <w:lang w:eastAsia="sk-SK"/>
              </w:rPr>
              <w:t xml:space="preserve"> vyzvania).</w:t>
            </w:r>
            <w:r>
              <w:rPr>
                <w:rFonts w:eastAsiaTheme="minorHAnsi"/>
                <w:color w:val="auto"/>
                <w:sz w:val="22"/>
                <w:szCs w:val="22"/>
                <w:lang w:eastAsia="sk-SK"/>
              </w:rPr>
              <w:t xml:space="preserve"> </w:t>
            </w:r>
          </w:p>
          <w:p w14:paraId="6EB66BE9" w14:textId="77777777" w:rsidR="00F27448" w:rsidRPr="00E06082" w:rsidRDefault="00F27448" w:rsidP="001A73BA">
            <w:pPr>
              <w:rPr>
                <w:rFonts w:ascii="Times New Roman" w:hAnsi="Times New Roman" w:cs="Times New Roman"/>
                <w:lang w:eastAsia="sk-SK"/>
              </w:rPr>
            </w:pPr>
          </w:p>
          <w:p w14:paraId="736C0C37" w14:textId="77777777" w:rsidR="00E94A41" w:rsidRPr="003D66FD" w:rsidRDefault="006A51C0" w:rsidP="00691D53">
            <w:pPr>
              <w:pStyle w:val="Default"/>
              <w:jc w:val="both"/>
              <w:rPr>
                <w:sz w:val="22"/>
                <w:szCs w:val="22"/>
              </w:rPr>
            </w:pPr>
            <w:r w:rsidRPr="00CA730D">
              <w:rPr>
                <w:sz w:val="22"/>
                <w:szCs w:val="22"/>
              </w:rPr>
              <w:t xml:space="preserve">Realizáciu aktivít projektu v rámci </w:t>
            </w:r>
            <w:r w:rsidR="00607ADD" w:rsidRPr="00CA730D">
              <w:rPr>
                <w:sz w:val="22"/>
                <w:szCs w:val="22"/>
              </w:rPr>
              <w:t>Žo</w:t>
            </w:r>
            <w:r w:rsidRPr="00CA730D">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29B51F17" w14:textId="77777777" w:rsidR="00460D44" w:rsidRPr="00753498" w:rsidRDefault="00460D44" w:rsidP="00691D53">
            <w:pPr>
              <w:pStyle w:val="Default"/>
              <w:jc w:val="both"/>
              <w:rPr>
                <w:sz w:val="22"/>
                <w:szCs w:val="22"/>
              </w:rPr>
            </w:pPr>
          </w:p>
          <w:p w14:paraId="2476702E" w14:textId="786E914A" w:rsidR="00460D44" w:rsidRPr="00CA730D" w:rsidRDefault="00460D44" w:rsidP="00691D53">
            <w:pPr>
              <w:pStyle w:val="Default"/>
              <w:jc w:val="both"/>
              <w:rPr>
                <w:sz w:val="22"/>
                <w:szCs w:val="22"/>
              </w:rPr>
            </w:pPr>
            <w:r w:rsidRPr="00386643">
              <w:rPr>
                <w:sz w:val="22"/>
                <w:szCs w:val="22"/>
              </w:rPr>
              <w:t>Na preukázanie hospodárnosti výdavkov stanovených v rozpočte projektu (príloha č. 3 Príručky pre žiadateľa o NFP) žiadateľ v zmysle Príručky pre žiadateľa o NFP predloží ako prílohu ŽoNFP:</w:t>
            </w:r>
          </w:p>
          <w:p w14:paraId="1D2F101C" w14:textId="77777777" w:rsidR="00460D44" w:rsidRPr="00CA730D" w:rsidRDefault="00460D44" w:rsidP="00691D53">
            <w:pPr>
              <w:pStyle w:val="Default"/>
              <w:jc w:val="both"/>
              <w:rPr>
                <w:sz w:val="22"/>
                <w:szCs w:val="22"/>
              </w:rPr>
            </w:pPr>
          </w:p>
          <w:p w14:paraId="07514EB0" w14:textId="11820E3F" w:rsidR="00460D44" w:rsidRPr="00CA730D" w:rsidRDefault="00460D44" w:rsidP="00460D44">
            <w:pPr>
              <w:pStyle w:val="Default"/>
              <w:numPr>
                <w:ilvl w:val="0"/>
                <w:numId w:val="35"/>
              </w:numPr>
              <w:jc w:val="both"/>
              <w:rPr>
                <w:sz w:val="22"/>
                <w:szCs w:val="22"/>
              </w:rPr>
            </w:pPr>
            <w:r w:rsidRPr="00CA730D">
              <w:rPr>
                <w:sz w:val="22"/>
                <w:szCs w:val="22"/>
              </w:rPr>
              <w:t xml:space="preserve">Záznam/záznamy o vykonaní prieskumu trhu (príloha č. 4 Príručky pre žiadateľa o NFP) uskutočnenom nie skôr ako 3 mesiace pred dňom vyhlásenia vyzvania </w:t>
            </w:r>
          </w:p>
          <w:p w14:paraId="55445F99" w14:textId="77777777" w:rsidR="00460D44" w:rsidRPr="00CA730D" w:rsidRDefault="00460D44" w:rsidP="00460D44">
            <w:pPr>
              <w:pStyle w:val="Default"/>
              <w:ind w:left="1080"/>
              <w:jc w:val="both"/>
              <w:rPr>
                <w:sz w:val="22"/>
                <w:szCs w:val="22"/>
              </w:rPr>
            </w:pPr>
            <w:r w:rsidRPr="00CA730D">
              <w:rPr>
                <w:sz w:val="22"/>
                <w:szCs w:val="22"/>
              </w:rPr>
              <w:t>a/ alebo</w:t>
            </w:r>
          </w:p>
          <w:p w14:paraId="3B144A1F" w14:textId="77777777" w:rsidR="00460D44" w:rsidRPr="00386643" w:rsidRDefault="00460D44" w:rsidP="00460D44">
            <w:pPr>
              <w:pStyle w:val="Default"/>
              <w:numPr>
                <w:ilvl w:val="0"/>
                <w:numId w:val="35"/>
              </w:numPr>
              <w:jc w:val="both"/>
              <w:rPr>
                <w:sz w:val="22"/>
                <w:szCs w:val="22"/>
              </w:rPr>
            </w:pPr>
            <w:r w:rsidRPr="00CA730D">
              <w:rPr>
                <w:sz w:val="22"/>
                <w:szCs w:val="22"/>
              </w:rPr>
              <w:t>uzavretú zmluvu na dodanie tovarov, prác a služieb, v prípade ak na základe tohto zmluvného vzťahu v minulosti obstarával tovary, služby, práce a plánuje obstarávať tovary, služby, práce aj do budúcna</w:t>
            </w:r>
            <w:r w:rsidRPr="00386643">
              <w:rPr>
                <w:sz w:val="22"/>
                <w:szCs w:val="22"/>
              </w:rPr>
              <w:t xml:space="preserve"> ako prijímateľ,</w:t>
            </w:r>
          </w:p>
          <w:p w14:paraId="146C636D" w14:textId="77777777" w:rsidR="00460D44" w:rsidRPr="00386643" w:rsidRDefault="00460D44" w:rsidP="00460D44">
            <w:pPr>
              <w:pStyle w:val="Default"/>
              <w:numPr>
                <w:ilvl w:val="0"/>
                <w:numId w:val="35"/>
              </w:numPr>
              <w:jc w:val="both"/>
              <w:rPr>
                <w:sz w:val="22"/>
                <w:szCs w:val="22"/>
              </w:rPr>
            </w:pPr>
            <w:r w:rsidRPr="00386643">
              <w:rPr>
                <w:sz w:val="22"/>
                <w:szCs w:val="22"/>
              </w:rPr>
              <w:t>analýza predchádzajúcej mzdovej politiky</w:t>
            </w:r>
          </w:p>
          <w:p w14:paraId="1F0505EC" w14:textId="131D885A" w:rsidR="00691D53" w:rsidRPr="000A46E4" w:rsidRDefault="00691D53" w:rsidP="00691D53">
            <w:pPr>
              <w:pStyle w:val="Default"/>
              <w:jc w:val="both"/>
              <w:rPr>
                <w:szCs w:val="22"/>
                <w:lang w:eastAsia="en-AU"/>
              </w:rPr>
            </w:pPr>
          </w:p>
        </w:tc>
      </w:tr>
      <w:tr w:rsidR="00E94A41" w:rsidRPr="00BB77A4" w14:paraId="7F5FAC8D" w14:textId="77777777" w:rsidTr="00575AD8">
        <w:tc>
          <w:tcPr>
            <w:tcW w:w="9226" w:type="dxa"/>
            <w:gridSpan w:val="2"/>
          </w:tcPr>
          <w:p w14:paraId="69E97552"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3C46B377" w14:textId="572E2ABF" w:rsidR="00E94A41" w:rsidRPr="008540C9" w:rsidRDefault="00E94A41" w:rsidP="00896968">
            <w:pPr>
              <w:spacing w:after="240"/>
              <w:jc w:val="both"/>
              <w:rPr>
                <w:rFonts w:ascii="Times New Roman" w:hAnsi="Times New Roman" w:cs="Times New Roman"/>
              </w:rPr>
            </w:pPr>
            <w:r w:rsidRPr="00CA730D">
              <w:rPr>
                <w:rFonts w:ascii="Times New Roman" w:eastAsia="Calibri" w:hAnsi="Times New Roman" w:cs="Times New Roman"/>
                <w:lang w:eastAsia="en-AU"/>
              </w:rPr>
              <w:t xml:space="preserve">Preukázanie splnenia podmienky poskytnutia príspevku </w:t>
            </w:r>
            <w:r w:rsidRPr="00E06082">
              <w:rPr>
                <w:rFonts w:ascii="Times New Roman" w:eastAsia="Calibri" w:hAnsi="Times New Roman" w:cs="Times New Roman"/>
                <w:i/>
                <w:lang w:eastAsia="en-AU"/>
              </w:rPr>
              <w:t>oprávnenosť výdavkov realizácie projektu</w:t>
            </w:r>
            <w:r w:rsidRPr="00CA730D">
              <w:rPr>
                <w:rFonts w:ascii="Times New Roman" w:eastAsia="Calibri" w:hAnsi="Times New Roman" w:cs="Times New Roman"/>
                <w:lang w:eastAsia="en-AU"/>
              </w:rPr>
              <w:t xml:space="preserve"> sa overuje na základe ŽoNFP a</w:t>
            </w:r>
            <w:r w:rsidR="00D218B3" w:rsidRPr="003D66FD">
              <w:rPr>
                <w:rFonts w:ascii="Times New Roman" w:eastAsia="Calibri" w:hAnsi="Times New Roman" w:cs="Times New Roman"/>
                <w:lang w:eastAsia="en-AU"/>
              </w:rPr>
              <w:t> jej príloh: rozpočet (príloha č. 3 Príručky pre žiadateľa), analýza predchádzaj</w:t>
            </w:r>
            <w:r w:rsidR="00D218B3" w:rsidRPr="00753498">
              <w:rPr>
                <w:rFonts w:ascii="Times New Roman" w:eastAsia="Calibri" w:hAnsi="Times New Roman" w:cs="Times New Roman"/>
                <w:lang w:eastAsia="en-AU"/>
              </w:rPr>
              <w:t>úcej mzdovej politiky (v zmysle Príručky pre žiadateľa</w:t>
            </w:r>
            <w:r w:rsidR="00142317" w:rsidRPr="003D238B">
              <w:rPr>
                <w:rFonts w:ascii="Times New Roman" w:eastAsia="Calibri" w:hAnsi="Times New Roman" w:cs="Times New Roman"/>
                <w:lang w:eastAsia="en-AU"/>
              </w:rPr>
              <w:t>, kapitola 3.2.1 Všeobecné ustanovenia k niektorým typom výdavkov</w:t>
            </w:r>
            <w:r w:rsidR="00D218B3" w:rsidRPr="003D238B">
              <w:rPr>
                <w:rFonts w:ascii="Times New Roman" w:eastAsia="Calibri" w:hAnsi="Times New Roman" w:cs="Times New Roman"/>
                <w:lang w:eastAsia="en-AU"/>
              </w:rPr>
              <w:t>),</w:t>
            </w:r>
            <w:r w:rsidR="00D218B3" w:rsidRPr="00753498">
              <w:rPr>
                <w:rFonts w:ascii="Times New Roman" w:eastAsia="Calibri" w:hAnsi="Times New Roman" w:cs="Times New Roman"/>
                <w:lang w:eastAsia="en-AU"/>
              </w:rPr>
              <w:t xml:space="preserve"> ak relevantné záznam/záznamy o</w:t>
            </w:r>
            <w:r w:rsidR="00D218B3" w:rsidRPr="00386643">
              <w:rPr>
                <w:rFonts w:ascii="Times New Roman" w:eastAsia="Calibri" w:hAnsi="Times New Roman" w:cs="Times New Roman"/>
                <w:lang w:eastAsia="en-AU"/>
              </w:rPr>
              <w:t> vykonaní prieskumu trhu (príloha č. 4 Príručky pre žiadateľa) a/alebo uzavretá relevantná zmluva/zmluvy na dodanie tovarov, prác a služieb.</w:t>
            </w:r>
          </w:p>
        </w:tc>
      </w:tr>
      <w:tr w:rsidR="00E94A41" w:rsidRPr="00BB77A4" w14:paraId="7DE542F7" w14:textId="77777777" w:rsidTr="00575AD8">
        <w:tc>
          <w:tcPr>
            <w:tcW w:w="9226" w:type="dxa"/>
            <w:gridSpan w:val="2"/>
            <w:shd w:val="clear" w:color="auto" w:fill="E5DFEC" w:themeFill="accent4" w:themeFillTint="33"/>
          </w:tcPr>
          <w:p w14:paraId="146B92A3"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3F74C392" w14:textId="77777777" w:rsidTr="00575AD8">
        <w:tc>
          <w:tcPr>
            <w:tcW w:w="9226" w:type="dxa"/>
            <w:gridSpan w:val="2"/>
          </w:tcPr>
          <w:p w14:paraId="5F46F012" w14:textId="77777777" w:rsidR="00E94A41" w:rsidRPr="008540C9" w:rsidRDefault="00E94A41" w:rsidP="00E94A41">
            <w:pPr>
              <w:numPr>
                <w:ilvl w:val="0"/>
                <w:numId w:val="6"/>
              </w:numPr>
              <w:tabs>
                <w:tab w:val="left" w:pos="993"/>
              </w:tabs>
              <w:spacing w:before="240" w:after="24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5331C509" w14:textId="77777777" w:rsidTr="00575AD8">
        <w:tc>
          <w:tcPr>
            <w:tcW w:w="9226" w:type="dxa"/>
            <w:gridSpan w:val="2"/>
          </w:tcPr>
          <w:p w14:paraId="7D7F9A7E"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713B9018" w:rsidR="00E94A41" w:rsidRPr="008540C9" w:rsidRDefault="00E94A41" w:rsidP="002D2FC9">
            <w:pPr>
              <w:spacing w:before="120" w:after="24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165317B8" w14:textId="77777777" w:rsidTr="00575AD8">
        <w:tc>
          <w:tcPr>
            <w:tcW w:w="9226" w:type="dxa"/>
            <w:gridSpan w:val="2"/>
            <w:shd w:val="clear" w:color="auto" w:fill="E5DFEC" w:themeFill="accent4" w:themeFillTint="33"/>
          </w:tcPr>
          <w:p w14:paraId="3760C42F" w14:textId="4AF920A2"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7FBD09B8" w14:textId="77777777" w:rsidTr="00575AD8">
        <w:tc>
          <w:tcPr>
            <w:tcW w:w="9226" w:type="dxa"/>
            <w:gridSpan w:val="2"/>
          </w:tcPr>
          <w:p w14:paraId="01499986" w14:textId="656548C5"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Predpokladaná žiadosť o NFP musí splniť kritéria pre výber projektov OP EVS uvedené v prílohe č. 6 vyzvania.</w:t>
            </w:r>
          </w:p>
          <w:p w14:paraId="0CC19CC1" w14:textId="5265BF31"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7AA74059"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7D5C84EC"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616455D5"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613DAF35"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16777480" w14:textId="333B2CC4" w:rsidR="00E94A41" w:rsidRPr="008540C9" w:rsidRDefault="00E94A41" w:rsidP="000514E3">
            <w:pPr>
              <w:spacing w:before="240" w:after="240"/>
              <w:jc w:val="both"/>
              <w:rPr>
                <w:rFonts w:ascii="Times New Roman" w:hAnsi="Times New Roman" w:cs="Times New Roman"/>
              </w:rPr>
            </w:pPr>
            <w:r w:rsidRPr="00CA730D">
              <w:rPr>
                <w:rFonts w:ascii="Times New Roman" w:eastAsia="Times New Roman" w:hAnsi="Times New Roman" w:cs="Times New Roman"/>
                <w:lang w:eastAsia="sk-SK"/>
              </w:rPr>
              <w:t xml:space="preserve">Aktuálne znenie vylučujúcich hodnotiacich kritérií schválených monitorovacím výborom pre OP EVS pre </w:t>
            </w:r>
            <w:r w:rsidR="009C317D" w:rsidRPr="00CA730D">
              <w:rPr>
                <w:rFonts w:ascii="Times New Roman" w:eastAsia="Times New Roman" w:hAnsi="Times New Roman" w:cs="Times New Roman"/>
                <w:lang w:eastAsia="sk-SK"/>
              </w:rPr>
              <w:t>národné projekty</w:t>
            </w:r>
            <w:r w:rsidRPr="00CA730D">
              <w:rPr>
                <w:rFonts w:ascii="Times New Roman" w:eastAsia="Times New Roman" w:hAnsi="Times New Roman" w:cs="Times New Roman"/>
                <w:lang w:eastAsia="sk-SK"/>
              </w:rPr>
              <w:t xml:space="preserve"> pomoci sa nachádza v dokumente Kritériá pre výber projektov OP EVS, časť </w:t>
            </w:r>
            <w:r w:rsidR="009C317D" w:rsidRPr="00CA730D">
              <w:rPr>
                <w:rFonts w:ascii="Times New Roman" w:eastAsia="Times New Roman" w:hAnsi="Times New Roman" w:cs="Times New Roman"/>
                <w:lang w:eastAsia="sk-SK"/>
              </w:rPr>
              <w:t>1</w:t>
            </w:r>
            <w:r w:rsidRPr="00CA730D">
              <w:rPr>
                <w:rFonts w:ascii="Times New Roman" w:eastAsia="Times New Roman" w:hAnsi="Times New Roman" w:cs="Times New Roman"/>
                <w:lang w:eastAsia="sk-SK"/>
              </w:rPr>
              <w:t>. Kritériá pre výber projektov - hodnotiace kritériá pre hodnotenie žiadostí o NFP predložených v rámci operačného programu Efe</w:t>
            </w:r>
            <w:r w:rsidR="009C317D" w:rsidRPr="00CA730D">
              <w:rPr>
                <w:rFonts w:ascii="Times New Roman" w:eastAsia="Times New Roman" w:hAnsi="Times New Roman" w:cs="Times New Roman"/>
                <w:lang w:eastAsia="sk-SK"/>
              </w:rPr>
              <w:t>ktívna verejná správa, prioritná</w:t>
            </w:r>
            <w:r w:rsidRPr="00CA730D">
              <w:rPr>
                <w:rFonts w:ascii="Times New Roman" w:eastAsia="Times New Roman" w:hAnsi="Times New Roman" w:cs="Times New Roman"/>
                <w:lang w:eastAsia="sk-SK"/>
              </w:rPr>
              <w:t xml:space="preserve"> os </w:t>
            </w:r>
            <w:r w:rsidR="009C317D" w:rsidRPr="00CA730D">
              <w:rPr>
                <w:rFonts w:ascii="Times New Roman" w:eastAsia="Times New Roman" w:hAnsi="Times New Roman" w:cs="Times New Roman"/>
                <w:lang w:eastAsia="sk-SK"/>
              </w:rPr>
              <w:t xml:space="preserve">1 </w:t>
            </w:r>
            <w:r w:rsidRPr="00CA730D">
              <w:rPr>
                <w:rFonts w:ascii="Times New Roman" w:eastAsia="Times New Roman" w:hAnsi="Times New Roman" w:cs="Times New Roman"/>
                <w:lang w:eastAsia="sk-SK"/>
              </w:rPr>
              <w:t xml:space="preserve">– </w:t>
            </w:r>
            <w:r w:rsidR="00315564" w:rsidRPr="00CA730D">
              <w:rPr>
                <w:rFonts w:ascii="Times New Roman" w:hAnsi="Times New Roman" w:cs="Times New Roman"/>
              </w:rPr>
              <w:t>národné projekty</w:t>
            </w:r>
            <w:r w:rsidRPr="00CA730D">
              <w:rPr>
                <w:rFonts w:ascii="Times New Roman" w:eastAsia="Times New Roman" w:hAnsi="Times New Roman" w:cs="Times New Roman"/>
                <w:lang w:eastAsia="sk-SK"/>
              </w:rPr>
              <w:t xml:space="preserve">, ktorý je zverejnený </w:t>
            </w:r>
            <w:r w:rsidRPr="00CA730D">
              <w:rPr>
                <w:rFonts w:ascii="Times New Roman" w:eastAsia="Times New Roman" w:hAnsi="Times New Roman" w:cs="Times New Roman"/>
                <w:lang w:eastAsia="sk-SK"/>
              </w:rPr>
              <w:lastRenderedPageBreak/>
              <w:t xml:space="preserve">na </w:t>
            </w:r>
            <w:hyperlink r:id="rId15" w:history="1">
              <w:r w:rsidRPr="00CA730D">
                <w:rPr>
                  <w:rStyle w:val="Hypertextovprepojenie"/>
                  <w:rFonts w:ascii="Times New Roman" w:hAnsi="Times New Roman"/>
                  <w:lang w:eastAsia="sk-SK"/>
                </w:rPr>
                <w:t>http://www.minv.sk/?monitorovaci-vybor</w:t>
              </w:r>
            </w:hyperlink>
            <w:r w:rsidRPr="00CA730D">
              <w:rPr>
                <w:rFonts w:ascii="Times New Roman" w:eastAsia="Times New Roman" w:hAnsi="Times New Roman" w:cs="Times New Roman"/>
                <w:lang w:eastAsia="sk-SK"/>
              </w:rPr>
              <w:t xml:space="preserve">.   </w:t>
            </w:r>
          </w:p>
        </w:tc>
      </w:tr>
      <w:tr w:rsidR="00E94A41" w:rsidRPr="00BB77A4" w14:paraId="6EB7D63F" w14:textId="77777777" w:rsidTr="00575AD8">
        <w:tc>
          <w:tcPr>
            <w:tcW w:w="9226" w:type="dxa"/>
            <w:gridSpan w:val="2"/>
          </w:tcPr>
          <w:p w14:paraId="122AD307" w14:textId="77777777" w:rsidR="00E94A41" w:rsidRPr="001F0010" w:rsidRDefault="00E94A41" w:rsidP="00E94A41">
            <w:pPr>
              <w:spacing w:before="240" w:after="120" w:line="276" w:lineRule="auto"/>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0FEE7EB3" w14:textId="3118BCDB" w:rsidR="00E94A41" w:rsidRPr="001F0010" w:rsidRDefault="00E94A41" w:rsidP="00E94A41">
            <w:pPr>
              <w:spacing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w:t>
            </w:r>
            <w:r w:rsidR="00E62B5B">
              <w:rPr>
                <w:rFonts w:ascii="Times New Roman" w:eastAsia="Times New Roman" w:hAnsi="Times New Roman" w:cs="Times New Roman"/>
                <w:lang w:eastAsia="sk-SK"/>
              </w:rPr>
              <w:t>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p w14:paraId="4B7F539F" w14:textId="77777777" w:rsidR="00E94A41" w:rsidRPr="00711610" w:rsidRDefault="00E94A41" w:rsidP="00E94A41">
            <w:pPr>
              <w:rPr>
                <w:rFonts w:ascii="Times New Roman" w:hAnsi="Times New Roman" w:cs="Times New Roman"/>
              </w:rPr>
            </w:pPr>
          </w:p>
        </w:tc>
      </w:tr>
      <w:tr w:rsidR="00E94A41" w:rsidRPr="00BB77A4" w14:paraId="17134563" w14:textId="77777777" w:rsidTr="00575AD8">
        <w:tc>
          <w:tcPr>
            <w:tcW w:w="9226" w:type="dxa"/>
            <w:gridSpan w:val="2"/>
            <w:shd w:val="clear" w:color="auto" w:fill="E5DFEC" w:themeFill="accent4" w:themeFillTint="33"/>
          </w:tcPr>
          <w:p w14:paraId="1DA326C6"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5D05588A" w14:textId="77777777" w:rsidTr="00575AD8">
        <w:tc>
          <w:tcPr>
            <w:tcW w:w="9226" w:type="dxa"/>
            <w:gridSpan w:val="2"/>
          </w:tcPr>
          <w:p w14:paraId="59599711" w14:textId="77777777" w:rsidR="00E94A41" w:rsidRPr="001F0010" w:rsidRDefault="00E94A41" w:rsidP="00E94A41">
            <w:pPr>
              <w:spacing w:before="240" w:after="24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3F9005A" w14:textId="77777777" w:rsidTr="00575AD8">
        <w:tc>
          <w:tcPr>
            <w:tcW w:w="9226" w:type="dxa"/>
            <w:gridSpan w:val="2"/>
          </w:tcPr>
          <w:p w14:paraId="31229F85" w14:textId="77777777" w:rsidR="00E94A41" w:rsidRPr="001F0010" w:rsidRDefault="00E94A41" w:rsidP="00E94A41">
            <w:pPr>
              <w:spacing w:before="240" w:after="240" w:line="276" w:lineRule="auto"/>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04F7244C" w:rsidR="00E94A41" w:rsidRPr="001F0010" w:rsidRDefault="00E94A41" w:rsidP="00AF5BD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591E2654" w14:textId="77777777" w:rsidTr="00575AD8">
        <w:tc>
          <w:tcPr>
            <w:tcW w:w="9226" w:type="dxa"/>
            <w:gridSpan w:val="2"/>
            <w:shd w:val="clear" w:color="auto" w:fill="E5DFEC" w:themeFill="accent4" w:themeFillTint="33"/>
          </w:tcPr>
          <w:p w14:paraId="528F28D4"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51A8D896" w14:textId="77777777" w:rsidTr="00711610">
        <w:trPr>
          <w:trHeight w:val="737"/>
        </w:trPr>
        <w:tc>
          <w:tcPr>
            <w:tcW w:w="9226" w:type="dxa"/>
            <w:gridSpan w:val="2"/>
            <w:shd w:val="clear" w:color="auto" w:fill="E5DFEC" w:themeFill="accent4" w:themeFillTint="33"/>
          </w:tcPr>
          <w:p w14:paraId="74B15222"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261400A7" w14:textId="77777777" w:rsidTr="00575AD8">
        <w:tc>
          <w:tcPr>
            <w:tcW w:w="9226" w:type="dxa"/>
            <w:gridSpan w:val="2"/>
          </w:tcPr>
          <w:p w14:paraId="5589E49B" w14:textId="77777777" w:rsidR="00E94A41" w:rsidRPr="001F0010" w:rsidRDefault="00E94A41" w:rsidP="00E94A4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77BAE6A5" w14:textId="77777777" w:rsidTr="00575AD8">
        <w:tc>
          <w:tcPr>
            <w:tcW w:w="9226" w:type="dxa"/>
            <w:gridSpan w:val="2"/>
          </w:tcPr>
          <w:p w14:paraId="6869C12F" w14:textId="77777777" w:rsidR="00E94A41" w:rsidRPr="001F0010" w:rsidRDefault="00E94A41" w:rsidP="00E94A41">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3C2522F5" w14:textId="643E1F8C" w:rsidR="00E94A41" w:rsidRPr="001F0010" w:rsidRDefault="00E94A41" w:rsidP="00E94A41">
            <w:pPr>
              <w:pStyle w:val="Odsekzoznamu"/>
              <w:spacing w:before="120" w:after="240" w:line="276" w:lineRule="auto"/>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3"/>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5647BC28" w14:textId="77777777" w:rsidTr="00575AD8">
        <w:tc>
          <w:tcPr>
            <w:tcW w:w="9226" w:type="dxa"/>
            <w:gridSpan w:val="2"/>
            <w:shd w:val="clear" w:color="auto" w:fill="E5DFEC" w:themeFill="accent4" w:themeFillTint="33"/>
          </w:tcPr>
          <w:p w14:paraId="3783CC77"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38D0F7C4" w14:textId="77777777" w:rsidTr="00575AD8">
        <w:tc>
          <w:tcPr>
            <w:tcW w:w="9226" w:type="dxa"/>
            <w:gridSpan w:val="2"/>
            <w:shd w:val="clear" w:color="auto" w:fill="E5DFEC" w:themeFill="accent4" w:themeFillTint="33"/>
          </w:tcPr>
          <w:p w14:paraId="190A3CF3"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47B22A49" w14:textId="77777777" w:rsidTr="00575AD8">
        <w:tc>
          <w:tcPr>
            <w:tcW w:w="9226" w:type="dxa"/>
            <w:gridSpan w:val="2"/>
          </w:tcPr>
          <w:p w14:paraId="43BDEA9A" w14:textId="77777777" w:rsidR="005A358A" w:rsidRDefault="005A358A" w:rsidP="005A358A">
            <w:pPr>
              <w:spacing w:before="240" w:after="24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5E1CFB9B" w:rsidR="00DC7AF2" w:rsidRPr="001F0010" w:rsidRDefault="00DC7AF2" w:rsidP="0072115D">
            <w:pPr>
              <w:spacing w:before="240" w:after="24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 </w:t>
            </w:r>
            <w:r w:rsidR="00B16E84">
              <w:rPr>
                <w:rFonts w:ascii="Times New Roman" w:hAnsi="Times New Roman" w:cs="Times New Roman"/>
              </w:rPr>
              <w:t>finančných prostriedkov</w:t>
            </w:r>
            <w:r w:rsidR="00B16E84">
              <w:rPr>
                <w:rFonts w:ascii="Times New Roman" w:hAnsi="Times New Roman" w:cs="Times New Roman"/>
                <w:bCs/>
                <w:iCs/>
              </w:rPr>
              <w:t xml:space="preserve"> 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 xml:space="preserve">(zdroje </w:t>
            </w:r>
            <w:r>
              <w:rPr>
                <w:rFonts w:ascii="Times New Roman" w:hAnsi="Times New Roman" w:cs="Times New Roman"/>
              </w:rPr>
              <w:lastRenderedPageBreak/>
              <w:t>EÚ a štátny rozpočet)</w:t>
            </w:r>
            <w:r w:rsidR="00B16E84">
              <w:rPr>
                <w:rFonts w:ascii="Times New Roman" w:hAnsi="Times New Roman" w:cs="Times New Roman"/>
              </w:rPr>
              <w:t xml:space="preserve">.  </w:t>
            </w:r>
          </w:p>
        </w:tc>
      </w:tr>
      <w:tr w:rsidR="005A358A" w:rsidRPr="00BB77A4" w14:paraId="1B9408FB" w14:textId="77777777" w:rsidTr="00575AD8">
        <w:tc>
          <w:tcPr>
            <w:tcW w:w="9226" w:type="dxa"/>
            <w:gridSpan w:val="2"/>
          </w:tcPr>
          <w:p w14:paraId="190D1E45"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274EF830" w14:textId="18ED5FFF" w:rsidR="005A358A" w:rsidRPr="001F0010" w:rsidRDefault="005A358A" w:rsidP="008C0590">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 ŽoNFP</w:t>
            </w:r>
            <w:r>
              <w:rPr>
                <w:rFonts w:ascii="Times New Roman" w:hAnsi="Times New Roman" w:cs="Times New Roman"/>
              </w:rPr>
              <w:t xml:space="preserve"> a jej </w:t>
            </w:r>
            <w:r w:rsidR="008C0590">
              <w:rPr>
                <w:rFonts w:ascii="Times New Roman" w:hAnsi="Times New Roman" w:cs="Times New Roman"/>
              </w:rPr>
              <w:t>povinnej prílohy rozpočet (príloha č. 3 Príručky pre žiadateľa).</w:t>
            </w:r>
          </w:p>
        </w:tc>
      </w:tr>
      <w:tr w:rsidR="005A358A" w:rsidRPr="00BB77A4" w14:paraId="5D9D7AFF" w14:textId="77777777" w:rsidTr="00575AD8">
        <w:tc>
          <w:tcPr>
            <w:tcW w:w="9226" w:type="dxa"/>
            <w:gridSpan w:val="2"/>
            <w:shd w:val="clear" w:color="auto" w:fill="E5DFEC" w:themeFill="accent4" w:themeFillTint="33"/>
          </w:tcPr>
          <w:p w14:paraId="192939DC"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Oprávnenosť cieľovej skupiny v zmysle operačného programu Efektívna verejná správa</w:t>
            </w:r>
          </w:p>
        </w:tc>
      </w:tr>
      <w:tr w:rsidR="005A358A" w:rsidRPr="00BB77A4" w14:paraId="5C4F6225" w14:textId="77777777" w:rsidTr="00575AD8">
        <w:tc>
          <w:tcPr>
            <w:tcW w:w="9226" w:type="dxa"/>
            <w:gridSpan w:val="2"/>
          </w:tcPr>
          <w:p w14:paraId="7D846CD0" w14:textId="4EA68CDA" w:rsidR="005A358A" w:rsidRPr="001F0010" w:rsidRDefault="008C0590" w:rsidP="002A5FB6">
            <w:pPr>
              <w:spacing w:before="240" w:after="240"/>
              <w:jc w:val="both"/>
              <w:rPr>
                <w:rFonts w:ascii="Times New Roman" w:hAnsi="Times New Roman" w:cs="Times New Roman"/>
                <w:b/>
              </w:rPr>
            </w:pPr>
            <w:r>
              <w:rPr>
                <w:rFonts w:ascii="Times New Roman" w:hAnsi="Times New Roman" w:cs="Times New Roman"/>
              </w:rPr>
              <w:t>Na základe cieľových skupín špecifického cieľa 1.1 OP EVS – inštitúcie a subjekty VS, právnické osoby a občania – je vyzvanie zamerané na cieľovú skupinu osôb: zamestnanci verejnej správy, občania a právnické osoby ako prijímatelia služieb verejnej správy.</w:t>
            </w:r>
          </w:p>
        </w:tc>
      </w:tr>
      <w:tr w:rsidR="005A358A" w:rsidRPr="00BB77A4" w14:paraId="6BFBE35E" w14:textId="77777777" w:rsidTr="00575AD8">
        <w:tc>
          <w:tcPr>
            <w:tcW w:w="9226" w:type="dxa"/>
            <w:gridSpan w:val="2"/>
          </w:tcPr>
          <w:p w14:paraId="6C750592"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overenia definovanej </w:t>
            </w:r>
            <w:r>
              <w:rPr>
                <w:rFonts w:ascii="Times New Roman" w:hAnsi="Times New Roman" w:cs="Times New Roman"/>
                <w:b/>
              </w:rPr>
              <w:t>podmienky</w:t>
            </w:r>
          </w:p>
          <w:p w14:paraId="6063B3F7" w14:textId="73285E9A" w:rsidR="005A358A" w:rsidRPr="001F0010" w:rsidRDefault="005A358A" w:rsidP="00754129">
            <w:pPr>
              <w:spacing w:before="120" w:after="240"/>
              <w:jc w:val="both"/>
              <w:rPr>
                <w:rFonts w:ascii="Times New Roman" w:hAnsi="Times New Roman" w:cs="Times New Roman"/>
                <w:b/>
              </w:rPr>
            </w:pPr>
            <w:r w:rsidRPr="00754129">
              <w:rPr>
                <w:rFonts w:ascii="Times New Roman" w:hAnsi="Times New Roman" w:cs="Times New Roman"/>
              </w:rPr>
              <w:t xml:space="preserve">Podmienka poskytnutia príspevku </w:t>
            </w:r>
            <w:r w:rsidRPr="00754129">
              <w:rPr>
                <w:rFonts w:ascii="Times New Roman" w:hAnsi="Times New Roman" w:cs="Times New Roman"/>
                <w:i/>
              </w:rPr>
              <w:t xml:space="preserve">oprávnenosť cieľovej skupiny </w:t>
            </w:r>
            <w:r w:rsidRPr="00754129">
              <w:rPr>
                <w:rFonts w:ascii="Times New Roman" w:eastAsia="Times New Roman" w:hAnsi="Times New Roman" w:cs="Times New Roman"/>
                <w:lang w:eastAsia="sk-SK"/>
              </w:rPr>
              <w:t>je overovaná z údajov poskytnutých v </w:t>
            </w:r>
            <w:r w:rsidRPr="00B91AAC">
              <w:rPr>
                <w:rFonts w:ascii="Times New Roman" w:eastAsia="Times New Roman" w:hAnsi="Times New Roman" w:cs="Times New Roman"/>
                <w:lang w:eastAsia="sk-SK"/>
              </w:rPr>
              <w:t xml:space="preserve"> ŽoNFP</w:t>
            </w:r>
            <w:r w:rsidR="00754129" w:rsidRPr="00B91AAC">
              <w:rPr>
                <w:rFonts w:ascii="Times New Roman" w:eastAsia="Times New Roman" w:hAnsi="Times New Roman" w:cs="Times New Roman"/>
                <w:lang w:eastAsia="sk-SK"/>
              </w:rPr>
              <w:t xml:space="preserve"> (časť 7.)</w:t>
            </w:r>
            <w:r w:rsidR="00ED25B2" w:rsidRPr="00E06082">
              <w:rPr>
                <w:rFonts w:ascii="Times New Roman" w:eastAsia="Times New Roman" w:hAnsi="Times New Roman" w:cs="Times New Roman"/>
                <w:color w:val="000000" w:themeColor="text1"/>
                <w:lang w:eastAsia="sk-SK"/>
              </w:rPr>
              <w:t xml:space="preserve"> </w:t>
            </w:r>
            <w:r w:rsidR="00ED25B2" w:rsidRPr="00E06082">
              <w:rPr>
                <w:rFonts w:ascii="Times New Roman" w:hAnsi="Times New Roman" w:cs="Times New Roman"/>
                <w:color w:val="000000" w:themeColor="text1"/>
              </w:rPr>
              <w:t xml:space="preserve">a prílohy ŽoNFP </w:t>
            </w:r>
            <w:r w:rsidR="0056760B" w:rsidRPr="00E06082">
              <w:rPr>
                <w:rFonts w:ascii="Times New Roman" w:hAnsi="Times New Roman" w:cs="Times New Roman"/>
                <w:color w:val="000000" w:themeColor="text1"/>
              </w:rPr>
              <w:t>O</w:t>
            </w:r>
            <w:r w:rsidR="00ED25B2" w:rsidRPr="00E06082">
              <w:rPr>
                <w:rFonts w:ascii="Times New Roman" w:hAnsi="Times New Roman" w:cs="Times New Roman"/>
                <w:color w:val="000000" w:themeColor="text1"/>
              </w:rPr>
              <w:t>pis projektu</w:t>
            </w:r>
            <w:r w:rsidR="00754129" w:rsidRPr="00E06082">
              <w:rPr>
                <w:rFonts w:ascii="Times New Roman" w:eastAsia="Times New Roman" w:hAnsi="Times New Roman" w:cs="Times New Roman"/>
                <w:color w:val="000000" w:themeColor="text1"/>
                <w:lang w:eastAsia="sk-SK"/>
              </w:rPr>
              <w:t xml:space="preserve"> </w:t>
            </w:r>
            <w:r w:rsidR="00754129" w:rsidRPr="00B91AAC">
              <w:rPr>
                <w:rFonts w:ascii="Times New Roman" w:eastAsia="Times New Roman" w:hAnsi="Times New Roman" w:cs="Times New Roman"/>
                <w:lang w:eastAsia="sk-SK"/>
              </w:rPr>
              <w:t>(príloha č. 2 Príručky pre žiadateľa).</w:t>
            </w:r>
          </w:p>
        </w:tc>
      </w:tr>
      <w:tr w:rsidR="005A358A" w:rsidRPr="00BB77A4" w14:paraId="14E22F69" w14:textId="77777777" w:rsidTr="00711610">
        <w:tc>
          <w:tcPr>
            <w:tcW w:w="9226" w:type="dxa"/>
            <w:gridSpan w:val="2"/>
            <w:shd w:val="clear" w:color="auto" w:fill="E5DFEC"/>
          </w:tcPr>
          <w:p w14:paraId="394E88C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FB005C6" w14:textId="77777777" w:rsidTr="00575AD8">
        <w:tc>
          <w:tcPr>
            <w:tcW w:w="9226" w:type="dxa"/>
            <w:gridSpan w:val="2"/>
          </w:tcPr>
          <w:p w14:paraId="44417EF3" w14:textId="0498F210" w:rsidR="005A358A" w:rsidRPr="001F0010" w:rsidRDefault="005A358A" w:rsidP="00B91AAC">
            <w:pPr>
              <w:spacing w:before="240" w:after="240"/>
              <w:jc w:val="both"/>
              <w:rPr>
                <w:rFonts w:ascii="Times New Roman" w:hAnsi="Times New Roman" w:cs="Times New Roman"/>
                <w:b/>
              </w:rPr>
            </w:pPr>
            <w:r w:rsidRPr="001F0010">
              <w:rPr>
                <w:rFonts w:ascii="Times New Roman" w:hAnsi="Times New Roman" w:cs="Times New Roman"/>
                <w:color w:val="000000"/>
              </w:rPr>
              <w:t xml:space="preserve">Žiadateľ je povinný vybrať si </w:t>
            </w:r>
            <w:r w:rsidR="00B91AAC">
              <w:rPr>
                <w:rFonts w:ascii="Times New Roman" w:hAnsi="Times New Roman" w:cs="Times New Roman"/>
                <w:color w:val="000000"/>
              </w:rPr>
              <w:t>každý</w:t>
            </w:r>
            <w:r w:rsidR="00B91AAC" w:rsidRPr="001F0010">
              <w:rPr>
                <w:rFonts w:ascii="Times New Roman" w:hAnsi="Times New Roman" w:cs="Times New Roman"/>
                <w:color w:val="000000"/>
              </w:rPr>
              <w:t xml:space="preserve"> </w:t>
            </w:r>
            <w:r w:rsidRPr="001F0010">
              <w:rPr>
                <w:rFonts w:ascii="Times New Roman" w:hAnsi="Times New Roman" w:cs="Times New Roman"/>
                <w:color w:val="000000"/>
              </w:rPr>
              <w:t>merateľn</w:t>
            </w:r>
            <w:r w:rsidR="00B91AAC">
              <w:rPr>
                <w:rFonts w:ascii="Times New Roman" w:hAnsi="Times New Roman" w:cs="Times New Roman"/>
                <w:color w:val="000000"/>
              </w:rPr>
              <w:t>ý</w:t>
            </w:r>
            <w:r w:rsidRPr="001F0010">
              <w:rPr>
                <w:rFonts w:ascii="Times New Roman" w:hAnsi="Times New Roman" w:cs="Times New Roman"/>
                <w:color w:val="000000"/>
              </w:rPr>
              <w:t xml:space="preserve"> ukazovate</w:t>
            </w:r>
            <w:r w:rsidR="00B91AAC">
              <w:rPr>
                <w:rFonts w:ascii="Times New Roman" w:hAnsi="Times New Roman" w:cs="Times New Roman"/>
                <w:color w:val="000000"/>
              </w:rPr>
              <w:t>ľ</w:t>
            </w:r>
            <w:r w:rsidR="00ED25B2">
              <w:rPr>
                <w:rFonts w:ascii="Times New Roman" w:hAnsi="Times New Roman" w:cs="Times New Roman"/>
                <w:color w:val="000000"/>
              </w:rPr>
              <w:t xml:space="preserve"> projektu</w:t>
            </w:r>
            <w:r w:rsidRPr="001F0010">
              <w:rPr>
                <w:rFonts w:ascii="Times New Roman" w:hAnsi="Times New Roman" w:cs="Times New Roman"/>
                <w:color w:val="000000"/>
              </w:rPr>
              <w:t xml:space="preserve"> v zmysle prílohy č.</w:t>
            </w:r>
            <w:r w:rsidR="00F92971">
              <w:rPr>
                <w:rFonts w:ascii="Times New Roman" w:hAnsi="Times New Roman" w:cs="Times New Roman"/>
                <w:color w:val="000000"/>
              </w:rPr>
              <w:t xml:space="preserve"> </w:t>
            </w:r>
            <w:r w:rsidR="00B91AAC">
              <w:rPr>
                <w:rFonts w:ascii="Times New Roman" w:hAnsi="Times New Roman" w:cs="Times New Roman"/>
                <w:color w:val="000000"/>
              </w:rPr>
              <w:t>3</w:t>
            </w:r>
            <w:r w:rsidR="004C3CD5" w:rsidRPr="001F0010">
              <w:rPr>
                <w:rFonts w:ascii="Times New Roman" w:hAnsi="Times New Roman" w:cs="Times New Roman"/>
                <w:color w:val="000000"/>
              </w:rPr>
              <w:t xml:space="preserve"> </w:t>
            </w:r>
            <w:r w:rsidRPr="001F0010">
              <w:rPr>
                <w:rFonts w:ascii="Times New Roman" w:hAnsi="Times New Roman" w:cs="Times New Roman"/>
                <w:color w:val="000000"/>
              </w:rPr>
              <w:t>vyzvania</w:t>
            </w:r>
            <w:r>
              <w:rPr>
                <w:rFonts w:ascii="Times New Roman" w:hAnsi="Times New Roman" w:cs="Times New Roman"/>
                <w:color w:val="000000"/>
              </w:rPr>
              <w:t xml:space="preserve"> </w:t>
            </w:r>
            <w:r w:rsidRPr="001F0010">
              <w:rPr>
                <w:rFonts w:ascii="Times New Roman" w:hAnsi="Times New Roman" w:cs="Times New Roman"/>
                <w:color w:val="000000"/>
              </w:rPr>
              <w:t xml:space="preserve"> a stanoviť</w:t>
            </w:r>
            <w:r>
              <w:rPr>
                <w:rFonts w:ascii="Times New Roman" w:hAnsi="Times New Roman" w:cs="Times New Roman"/>
                <w:color w:val="000000"/>
              </w:rPr>
              <w:t xml:space="preserve"> </w:t>
            </w:r>
            <w:r w:rsidR="00B91AAC">
              <w:rPr>
                <w:rFonts w:ascii="Times New Roman" w:hAnsi="Times New Roman" w:cs="Times New Roman"/>
                <w:color w:val="000000"/>
              </w:rPr>
              <w:t xml:space="preserve">jeho </w:t>
            </w:r>
            <w:r>
              <w:rPr>
                <w:rFonts w:ascii="Times New Roman" w:hAnsi="Times New Roman" w:cs="Times New Roman"/>
                <w:color w:val="000000"/>
              </w:rPr>
              <w:t>„nenulovú“ cieľovú hodnotu</w:t>
            </w:r>
            <w:r w:rsidRPr="001F0010">
              <w:rPr>
                <w:rFonts w:ascii="Times New Roman" w:hAnsi="Times New Roman" w:cs="Times New Roman"/>
                <w:color w:val="000000"/>
              </w:rPr>
              <w:t>, ktorá má byť realizáciou navrhovaných aktivít dosiahnutá.</w:t>
            </w:r>
            <w:r w:rsidR="00B91AAC">
              <w:rPr>
                <w:rFonts w:ascii="Times New Roman" w:hAnsi="Times New Roman" w:cs="Times New Roman"/>
                <w:color w:val="000000"/>
              </w:rPr>
              <w:t xml:space="preserve"> To znamená, že všetky ukazovatele zo zoznamu merateľných ukazovateľov (príloha č.</w:t>
            </w:r>
            <w:r w:rsidR="003B1FD7">
              <w:rPr>
                <w:rFonts w:ascii="Times New Roman" w:hAnsi="Times New Roman" w:cs="Times New Roman"/>
                <w:color w:val="000000"/>
              </w:rPr>
              <w:t xml:space="preserve"> </w:t>
            </w:r>
            <w:r w:rsidR="00B91AAC">
              <w:rPr>
                <w:rFonts w:ascii="Times New Roman" w:hAnsi="Times New Roman" w:cs="Times New Roman"/>
                <w:color w:val="000000"/>
              </w:rPr>
              <w:t>3 vyzvania) sú povinné a musia byť priradené aspoň k jednej hlavnej aktivite projektu s plánovanou cieľovou hodnotou inou ako nula.</w:t>
            </w:r>
          </w:p>
        </w:tc>
      </w:tr>
      <w:tr w:rsidR="005A358A" w:rsidRPr="00BB77A4" w14:paraId="7BF4B26C" w14:textId="77777777" w:rsidTr="00575AD8">
        <w:tc>
          <w:tcPr>
            <w:tcW w:w="9226" w:type="dxa"/>
            <w:gridSpan w:val="2"/>
          </w:tcPr>
          <w:p w14:paraId="3EDA3A12"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54F2A6C5" w14:textId="31B60728" w:rsidR="005A358A" w:rsidRPr="001F0010" w:rsidRDefault="005A358A" w:rsidP="00B91AAC">
            <w:pPr>
              <w:spacing w:before="120" w:after="24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B91AAC" w:rsidRPr="00BB77A4" w14:paraId="6434675D" w14:textId="77777777" w:rsidTr="00753498">
        <w:tc>
          <w:tcPr>
            <w:tcW w:w="9226" w:type="dxa"/>
            <w:gridSpan w:val="2"/>
            <w:shd w:val="clear" w:color="auto" w:fill="E5DFEC"/>
          </w:tcPr>
          <w:p w14:paraId="3A1574F3" w14:textId="61CEFB6C" w:rsidR="00B91AAC" w:rsidRPr="00E06082" w:rsidRDefault="00B91AAC" w:rsidP="00E06082">
            <w:pPr>
              <w:pStyle w:val="Odsekzoznamu"/>
              <w:numPr>
                <w:ilvl w:val="2"/>
                <w:numId w:val="1"/>
              </w:numPr>
              <w:spacing w:before="240" w:after="240" w:line="276" w:lineRule="auto"/>
              <w:ind w:left="567" w:hanging="567"/>
              <w:rPr>
                <w:b/>
                <w:sz w:val="22"/>
                <w:szCs w:val="22"/>
              </w:rPr>
            </w:pPr>
            <w:r w:rsidRPr="001F0010">
              <w:rPr>
                <w:b/>
                <w:sz w:val="22"/>
                <w:szCs w:val="22"/>
              </w:rPr>
              <w:t xml:space="preserve">Podmienka poskytnutia príspevku </w:t>
            </w:r>
            <w:r>
              <w:rPr>
                <w:b/>
                <w:sz w:val="22"/>
                <w:szCs w:val="22"/>
              </w:rPr>
              <w:t>k oprávnenosti subjektov na spoluprácu</w:t>
            </w:r>
          </w:p>
        </w:tc>
      </w:tr>
      <w:tr w:rsidR="00B91AAC" w:rsidRPr="001F0010" w14:paraId="19D8012C" w14:textId="77777777" w:rsidTr="00141F2B">
        <w:trPr>
          <w:gridAfter w:val="1"/>
          <w:wAfter w:w="51" w:type="dxa"/>
        </w:trPr>
        <w:tc>
          <w:tcPr>
            <w:tcW w:w="9175" w:type="dxa"/>
          </w:tcPr>
          <w:p w14:paraId="5C903EAA" w14:textId="455BD968" w:rsidR="00B91AAC" w:rsidRDefault="00B91AAC" w:rsidP="007A184D">
            <w:pPr>
              <w:spacing w:before="240" w:after="120"/>
              <w:jc w:val="both"/>
              <w:rPr>
                <w:rFonts w:ascii="Times New Roman" w:hAnsi="Times New Roman" w:cs="Times New Roman"/>
              </w:rPr>
            </w:pPr>
            <w:r w:rsidRPr="00466A71">
              <w:rPr>
                <w:rFonts w:ascii="Times New Roman" w:hAnsi="Times New Roman" w:cs="Times New Roman"/>
              </w:rPr>
              <w:t>Oprávnenými subjektmi na spoluprácu</w:t>
            </w:r>
            <w:r>
              <w:rPr>
                <w:rFonts w:ascii="Times New Roman" w:hAnsi="Times New Roman" w:cs="Times New Roman"/>
              </w:rPr>
              <w:t xml:space="preserve"> pri realizácii hlavných aktivít</w:t>
            </w:r>
            <w:r w:rsidRPr="00466A71">
              <w:rPr>
                <w:rFonts w:ascii="Times New Roman" w:hAnsi="Times New Roman" w:cs="Times New Roman"/>
              </w:rPr>
              <w:t xml:space="preserve"> sú všetky subjekty</w:t>
            </w:r>
            <w:r w:rsidR="00B1519B">
              <w:rPr>
                <w:rFonts w:ascii="Times New Roman" w:hAnsi="Times New Roman" w:cs="Times New Roman"/>
              </w:rPr>
              <w:t xml:space="preserve"> územnej</w:t>
            </w:r>
            <w:r w:rsidRPr="00466A71">
              <w:rPr>
                <w:rFonts w:ascii="Times New Roman" w:hAnsi="Times New Roman" w:cs="Times New Roman"/>
              </w:rPr>
              <w:t xml:space="preserve"> </w:t>
            </w:r>
            <w:r w:rsidR="00E254E1">
              <w:rPr>
                <w:rFonts w:ascii="Times New Roman" w:hAnsi="Times New Roman" w:cs="Times New Roman"/>
              </w:rPr>
              <w:t>miestnej samospráv</w:t>
            </w:r>
            <w:r w:rsidR="005C3543">
              <w:rPr>
                <w:rFonts w:ascii="Times New Roman" w:hAnsi="Times New Roman" w:cs="Times New Roman"/>
              </w:rPr>
              <w:t>y</w:t>
            </w:r>
            <w:r w:rsidR="00E254E1">
              <w:rPr>
                <w:rFonts w:ascii="Times New Roman" w:hAnsi="Times New Roman" w:cs="Times New Roman"/>
              </w:rPr>
              <w:t xml:space="preserve"> </w:t>
            </w:r>
            <w:r w:rsidR="00B1519B">
              <w:rPr>
                <w:rFonts w:ascii="Times New Roman" w:hAnsi="Times New Roman" w:cs="Times New Roman"/>
              </w:rPr>
              <w:t>a relevantné združenia</w:t>
            </w:r>
            <w:r w:rsidR="007A184D" w:rsidRPr="007A184D">
              <w:rPr>
                <w:rFonts w:ascii="Times New Roman" w:hAnsi="Times New Roman" w:cs="Times New Roman"/>
              </w:rPr>
              <w:t xml:space="preserve"> občanov</w:t>
            </w:r>
            <w:r w:rsidR="008D6A4E">
              <w:rPr>
                <w:rFonts w:ascii="Times New Roman" w:hAnsi="Times New Roman" w:cs="Times New Roman"/>
              </w:rPr>
              <w:t xml:space="preserve"> (subjekty)</w:t>
            </w:r>
            <w:r w:rsidR="00E254E1">
              <w:rPr>
                <w:rFonts w:ascii="Times New Roman" w:hAnsi="Times New Roman" w:cs="Times New Roman"/>
              </w:rPr>
              <w:t xml:space="preserve"> založené</w:t>
            </w:r>
            <w:r w:rsidR="007A184D" w:rsidRPr="007A184D">
              <w:rPr>
                <w:rFonts w:ascii="Times New Roman" w:hAnsi="Times New Roman" w:cs="Times New Roman"/>
              </w:rPr>
              <w:t xml:space="preserve"> </w:t>
            </w:r>
            <w:r w:rsidR="00B1519B">
              <w:rPr>
                <w:rFonts w:ascii="Times New Roman" w:hAnsi="Times New Roman" w:cs="Times New Roman"/>
              </w:rPr>
              <w:t xml:space="preserve">v </w:t>
            </w:r>
            <w:r w:rsidR="00B1519B" w:rsidRPr="007A184D">
              <w:rPr>
                <w:rFonts w:ascii="Times New Roman" w:hAnsi="Times New Roman" w:cs="Times New Roman"/>
              </w:rPr>
              <w:t>zmysle § 2 zákona SNR č.83/1990 Zb.</w:t>
            </w:r>
            <w:r w:rsidR="005C3543">
              <w:rPr>
                <w:rFonts w:ascii="Times New Roman" w:hAnsi="Times New Roman" w:cs="Times New Roman"/>
              </w:rPr>
              <w:t xml:space="preserve"> o združovaní občanov.</w:t>
            </w:r>
          </w:p>
          <w:p w14:paraId="24C0F732" w14:textId="6FB04FC8" w:rsidR="00B91AAC" w:rsidRPr="001F0010" w:rsidRDefault="00B91AAC" w:rsidP="00143FAD">
            <w:pPr>
              <w:spacing w:before="240" w:after="120"/>
              <w:jc w:val="both"/>
              <w:rPr>
                <w:rFonts w:ascii="Times New Roman" w:hAnsi="Times New Roman" w:cs="Times New Roman"/>
                <w:b/>
              </w:rPr>
            </w:pPr>
            <w:r>
              <w:rPr>
                <w:rFonts w:ascii="Times New Roman" w:hAnsi="Times New Roman" w:cs="Times New Roman"/>
              </w:rPr>
              <w:t xml:space="preserve">Pri spolupráci žiadateľa s oprávnenými subjektmi nesmie byť poskytnutý žiadny finančný príspevok spolupracujúcemu subjektu, preto nejde o partnerský vzťah v zmysle zákona o príspevku EŠIF. </w:t>
            </w:r>
          </w:p>
        </w:tc>
      </w:tr>
      <w:tr w:rsidR="005C3543" w:rsidRPr="001F0010" w14:paraId="0F2011CB" w14:textId="77777777" w:rsidTr="00141F2B">
        <w:trPr>
          <w:gridAfter w:val="1"/>
          <w:wAfter w:w="51" w:type="dxa"/>
        </w:trPr>
        <w:tc>
          <w:tcPr>
            <w:tcW w:w="9175" w:type="dxa"/>
          </w:tcPr>
          <w:p w14:paraId="72A67630" w14:textId="77777777" w:rsidR="005C3543" w:rsidRDefault="005C3543" w:rsidP="005C3543">
            <w:pPr>
              <w:spacing w:line="276" w:lineRule="auto"/>
              <w:jc w:val="both"/>
              <w:rPr>
                <w:rFonts w:ascii="Times New Roman" w:hAnsi="Times New Roman" w:cs="Times New Roman"/>
              </w:rPr>
            </w:pPr>
          </w:p>
          <w:p w14:paraId="04AF8CB3" w14:textId="7710F437" w:rsidR="005C3543" w:rsidRPr="001F0010" w:rsidRDefault="005C3543" w:rsidP="005C3543">
            <w:pPr>
              <w:spacing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503E0EB2" w14:textId="5223C4D8" w:rsidR="008D6A4E" w:rsidRDefault="005C3543" w:rsidP="008D6A4E">
            <w:pPr>
              <w:spacing w:before="240" w:after="120"/>
              <w:jc w:val="both"/>
              <w:rPr>
                <w:rFonts w:ascii="Times New Roman" w:hAnsi="Times New Roman" w:cs="Times New Roman"/>
              </w:rPr>
            </w:pPr>
            <w:r w:rsidRPr="00700055">
              <w:rPr>
                <w:rFonts w:ascii="Times New Roman" w:hAnsi="Times New Roman" w:cs="Times New Roman"/>
              </w:rPr>
              <w:t>Pre overenie preukázania splnenia podmienky poskytnutia príspevku</w:t>
            </w:r>
            <w:r>
              <w:rPr>
                <w:rFonts w:ascii="Times New Roman" w:hAnsi="Times New Roman" w:cs="Times New Roman"/>
              </w:rPr>
              <w:t xml:space="preserve"> </w:t>
            </w:r>
            <w:r w:rsidRPr="008C5401">
              <w:rPr>
                <w:rFonts w:ascii="Times New Roman" w:hAnsi="Times New Roman" w:cs="Times New Roman"/>
                <w:i/>
              </w:rPr>
              <w:t>oprávnenos</w:t>
            </w:r>
            <w:r>
              <w:rPr>
                <w:rFonts w:ascii="Times New Roman" w:hAnsi="Times New Roman" w:cs="Times New Roman"/>
                <w:i/>
              </w:rPr>
              <w:t>ť</w:t>
            </w:r>
            <w:r w:rsidRPr="008C5401">
              <w:rPr>
                <w:rFonts w:ascii="Times New Roman" w:hAnsi="Times New Roman" w:cs="Times New Roman"/>
                <w:i/>
              </w:rPr>
              <w:t xml:space="preserve"> subjektov na spoluprácu</w:t>
            </w:r>
            <w:r w:rsidRPr="00700055">
              <w:rPr>
                <w:rFonts w:ascii="Times New Roman" w:hAnsi="Times New Roman" w:cs="Times New Roman"/>
              </w:rPr>
              <w:t xml:space="preserve"> sa</w:t>
            </w:r>
            <w:r>
              <w:rPr>
                <w:rFonts w:ascii="Times New Roman" w:hAnsi="Times New Roman" w:cs="Times New Roman"/>
              </w:rPr>
              <w:t xml:space="preserve"> pre subjekty územnej</w:t>
            </w:r>
            <w:r w:rsidRPr="00466A71">
              <w:rPr>
                <w:rFonts w:ascii="Times New Roman" w:hAnsi="Times New Roman" w:cs="Times New Roman"/>
              </w:rPr>
              <w:t xml:space="preserve"> </w:t>
            </w:r>
            <w:r>
              <w:rPr>
                <w:rFonts w:ascii="Times New Roman" w:hAnsi="Times New Roman" w:cs="Times New Roman"/>
              </w:rPr>
              <w:t>miestnej samosprávy</w:t>
            </w:r>
            <w:r w:rsidRPr="00700055">
              <w:rPr>
                <w:rFonts w:ascii="Times New Roman" w:hAnsi="Times New Roman" w:cs="Times New Roman"/>
              </w:rPr>
              <w:t xml:space="preserve"> vyžaduje </w:t>
            </w:r>
            <w:r w:rsidR="008D6A4E">
              <w:rPr>
                <w:rFonts w:ascii="Times New Roman" w:hAnsi="Times New Roman" w:cs="Times New Roman"/>
              </w:rPr>
              <w:t xml:space="preserve">ako </w:t>
            </w:r>
            <w:r w:rsidR="008D6A4E" w:rsidRPr="00700055">
              <w:rPr>
                <w:rFonts w:ascii="Times New Roman" w:hAnsi="Times New Roman" w:cs="Times New Roman"/>
              </w:rPr>
              <w:t>príloha</w:t>
            </w:r>
            <w:r w:rsidR="008D6A4E">
              <w:rPr>
                <w:rFonts w:ascii="Times New Roman" w:hAnsi="Times New Roman" w:cs="Times New Roman"/>
              </w:rPr>
              <w:t xml:space="preserve"> ŽoNFP </w:t>
            </w:r>
            <w:r>
              <w:rPr>
                <w:rFonts w:ascii="Times New Roman" w:hAnsi="Times New Roman" w:cs="Times New Roman"/>
              </w:rPr>
              <w:t>uzavreté memorandum</w:t>
            </w:r>
            <w:r w:rsidRPr="00700055">
              <w:rPr>
                <w:rFonts w:ascii="Times New Roman" w:hAnsi="Times New Roman" w:cs="Times New Roman"/>
              </w:rPr>
              <w:t xml:space="preserve"> </w:t>
            </w:r>
            <w:r w:rsidR="008D6A4E">
              <w:rPr>
                <w:rFonts w:ascii="Times New Roman" w:hAnsi="Times New Roman" w:cs="Times New Roman"/>
              </w:rPr>
              <w:t xml:space="preserve">podľa </w:t>
            </w:r>
            <w:r>
              <w:rPr>
                <w:rFonts w:ascii="Times New Roman" w:hAnsi="Times New Roman" w:cs="Times New Roman"/>
              </w:rPr>
              <w:t>príloh</w:t>
            </w:r>
            <w:r w:rsidR="008D6A4E">
              <w:rPr>
                <w:rFonts w:ascii="Times New Roman" w:hAnsi="Times New Roman" w:cs="Times New Roman"/>
              </w:rPr>
              <w:t>y</w:t>
            </w:r>
            <w:r>
              <w:rPr>
                <w:rFonts w:ascii="Times New Roman" w:hAnsi="Times New Roman" w:cs="Times New Roman"/>
              </w:rPr>
              <w:t xml:space="preserve"> č.</w:t>
            </w:r>
            <w:r w:rsidR="00F92971">
              <w:rPr>
                <w:rFonts w:ascii="Times New Roman" w:hAnsi="Times New Roman" w:cs="Times New Roman"/>
              </w:rPr>
              <w:t xml:space="preserve"> </w:t>
            </w:r>
            <w:r w:rsidR="008D6A4E">
              <w:rPr>
                <w:rFonts w:ascii="Times New Roman" w:hAnsi="Times New Roman" w:cs="Times New Roman"/>
              </w:rPr>
              <w:t xml:space="preserve">7, vzor A </w:t>
            </w:r>
            <w:r w:rsidRPr="00700055">
              <w:rPr>
                <w:rFonts w:ascii="Times New Roman" w:hAnsi="Times New Roman" w:cs="Times New Roman"/>
              </w:rPr>
              <w:t>.</w:t>
            </w:r>
            <w:r>
              <w:rPr>
                <w:rFonts w:ascii="Times New Roman" w:hAnsi="Times New Roman" w:cs="Times New Roman"/>
              </w:rPr>
              <w:t xml:space="preserve"> </w:t>
            </w:r>
          </w:p>
          <w:p w14:paraId="205F9D3E" w14:textId="189613BA" w:rsidR="005C3543" w:rsidRDefault="008D6A4E" w:rsidP="00260E3B">
            <w:pPr>
              <w:spacing w:before="240" w:after="120"/>
              <w:jc w:val="both"/>
              <w:rPr>
                <w:rFonts w:ascii="Times New Roman" w:hAnsi="Times New Roman" w:cs="Times New Roman"/>
              </w:rPr>
            </w:pPr>
            <w:r w:rsidRPr="00700055">
              <w:rPr>
                <w:rFonts w:ascii="Times New Roman" w:hAnsi="Times New Roman" w:cs="Times New Roman"/>
              </w:rPr>
              <w:lastRenderedPageBreak/>
              <w:t>Pre overenie preukázania splnenia podmienky poskytnutia príspevku</w:t>
            </w:r>
            <w:r>
              <w:rPr>
                <w:rFonts w:ascii="Times New Roman" w:hAnsi="Times New Roman" w:cs="Times New Roman"/>
              </w:rPr>
              <w:t xml:space="preserve"> </w:t>
            </w:r>
            <w:r w:rsidRPr="008C5401">
              <w:rPr>
                <w:rFonts w:ascii="Times New Roman" w:hAnsi="Times New Roman" w:cs="Times New Roman"/>
                <w:i/>
              </w:rPr>
              <w:t>oprávnenos</w:t>
            </w:r>
            <w:r>
              <w:rPr>
                <w:rFonts w:ascii="Times New Roman" w:hAnsi="Times New Roman" w:cs="Times New Roman"/>
                <w:i/>
              </w:rPr>
              <w:t>ť</w:t>
            </w:r>
            <w:r w:rsidRPr="008C5401">
              <w:rPr>
                <w:rFonts w:ascii="Times New Roman" w:hAnsi="Times New Roman" w:cs="Times New Roman"/>
                <w:i/>
              </w:rPr>
              <w:t xml:space="preserve"> subjektov na spoluprácu</w:t>
            </w:r>
            <w:r w:rsidRPr="00700055">
              <w:rPr>
                <w:rFonts w:ascii="Times New Roman" w:hAnsi="Times New Roman" w:cs="Times New Roman"/>
              </w:rPr>
              <w:t xml:space="preserve"> sa</w:t>
            </w:r>
            <w:r>
              <w:rPr>
                <w:rFonts w:ascii="Times New Roman" w:hAnsi="Times New Roman" w:cs="Times New Roman"/>
              </w:rPr>
              <w:t xml:space="preserve"> pre relevantné združenia občanov (subjekty) </w:t>
            </w:r>
            <w:r w:rsidRPr="00700055">
              <w:rPr>
                <w:rFonts w:ascii="Times New Roman" w:hAnsi="Times New Roman" w:cs="Times New Roman"/>
              </w:rPr>
              <w:t xml:space="preserve">vyžaduje </w:t>
            </w:r>
            <w:r>
              <w:rPr>
                <w:rFonts w:ascii="Times New Roman" w:hAnsi="Times New Roman" w:cs="Times New Roman"/>
              </w:rPr>
              <w:t xml:space="preserve">ako </w:t>
            </w:r>
            <w:r w:rsidRPr="00700055">
              <w:rPr>
                <w:rFonts w:ascii="Times New Roman" w:hAnsi="Times New Roman" w:cs="Times New Roman"/>
              </w:rPr>
              <w:t>príloha</w:t>
            </w:r>
            <w:r>
              <w:rPr>
                <w:rFonts w:ascii="Times New Roman" w:hAnsi="Times New Roman" w:cs="Times New Roman"/>
              </w:rPr>
              <w:t xml:space="preserve"> ŽoNFP uzavreté memorandum</w:t>
            </w:r>
            <w:r w:rsidRPr="00700055">
              <w:rPr>
                <w:rFonts w:ascii="Times New Roman" w:hAnsi="Times New Roman" w:cs="Times New Roman"/>
              </w:rPr>
              <w:t xml:space="preserve"> </w:t>
            </w:r>
            <w:r>
              <w:rPr>
                <w:rFonts w:ascii="Times New Roman" w:hAnsi="Times New Roman" w:cs="Times New Roman"/>
              </w:rPr>
              <w:t>podľa prílohy č.</w:t>
            </w:r>
            <w:r w:rsidR="00F92971">
              <w:rPr>
                <w:rFonts w:ascii="Times New Roman" w:hAnsi="Times New Roman" w:cs="Times New Roman"/>
              </w:rPr>
              <w:t xml:space="preserve"> </w:t>
            </w:r>
            <w:r>
              <w:rPr>
                <w:rFonts w:ascii="Times New Roman" w:hAnsi="Times New Roman" w:cs="Times New Roman"/>
              </w:rPr>
              <w:t>7, vzor B</w:t>
            </w:r>
            <w:r w:rsidRPr="00700055">
              <w:rPr>
                <w:rFonts w:ascii="Times New Roman" w:hAnsi="Times New Roman" w:cs="Times New Roman"/>
              </w:rPr>
              <w:t>.</w:t>
            </w:r>
          </w:p>
        </w:tc>
      </w:tr>
      <w:tr w:rsidR="00B91AAC" w14:paraId="113C1C65" w14:textId="77777777" w:rsidTr="00141F2B">
        <w:trPr>
          <w:gridAfter w:val="1"/>
          <w:wAfter w:w="51" w:type="dxa"/>
        </w:trPr>
        <w:tc>
          <w:tcPr>
            <w:tcW w:w="9175" w:type="dxa"/>
            <w:shd w:val="clear" w:color="auto" w:fill="E5DFEC" w:themeFill="accent4" w:themeFillTint="33"/>
          </w:tcPr>
          <w:p w14:paraId="7AB51D90" w14:textId="77777777" w:rsidR="00B91AAC" w:rsidRDefault="00B91AAC" w:rsidP="00753498">
            <w:pPr>
              <w:pStyle w:val="Odsekzoznamu"/>
              <w:numPr>
                <w:ilvl w:val="2"/>
                <w:numId w:val="1"/>
              </w:numPr>
              <w:spacing w:before="240" w:after="240" w:line="276" w:lineRule="auto"/>
              <w:ind w:left="567" w:hanging="567"/>
              <w:jc w:val="both"/>
              <w:rPr>
                <w:b/>
              </w:rPr>
            </w:pPr>
            <w:r>
              <w:rPr>
                <w:b/>
                <w:sz w:val="22"/>
                <w:szCs w:val="22"/>
              </w:rPr>
              <w:lastRenderedPageBreak/>
              <w:t>Podmienka poskytnutia príspevku, že žiadateľ ma uzavreté memorandum so spolupracujúcimi subjektmi</w:t>
            </w:r>
          </w:p>
        </w:tc>
      </w:tr>
      <w:tr w:rsidR="00B91AAC" w:rsidRPr="008E7AC8" w14:paraId="75437128" w14:textId="77777777" w:rsidTr="00141F2B">
        <w:trPr>
          <w:gridAfter w:val="1"/>
          <w:wAfter w:w="51" w:type="dxa"/>
        </w:trPr>
        <w:tc>
          <w:tcPr>
            <w:tcW w:w="9175" w:type="dxa"/>
          </w:tcPr>
          <w:p w14:paraId="45D523A5" w14:textId="77777777" w:rsidR="00B91AAC" w:rsidRPr="00897A6D" w:rsidRDefault="00B91AAC" w:rsidP="00753498">
            <w:pPr>
              <w:autoSpaceDE w:val="0"/>
              <w:autoSpaceDN w:val="0"/>
              <w:adjustRightInd w:val="0"/>
              <w:spacing w:before="240" w:after="240"/>
              <w:jc w:val="both"/>
              <w:rPr>
                <w:rFonts w:ascii="Times New Roman" w:hAnsi="Times New Roman" w:cs="Times New Roman"/>
                <w:color w:val="000000"/>
              </w:rPr>
            </w:pPr>
            <w:r w:rsidRPr="00CA730D">
              <w:rPr>
                <w:rFonts w:ascii="Times New Roman" w:hAnsi="Times New Roman" w:cs="Times New Roman"/>
                <w:color w:val="000000"/>
              </w:rPr>
              <w:t xml:space="preserve">Pri predložení ŽoNFP musí žiadateľ predložiť memorandum s týmito konkrétnymi oprávnenými </w:t>
            </w:r>
            <w:r w:rsidRPr="00897A6D">
              <w:rPr>
                <w:rFonts w:ascii="Times New Roman" w:hAnsi="Times New Roman" w:cs="Times New Roman"/>
                <w:color w:val="000000"/>
              </w:rPr>
              <w:t>subjektmi:</w:t>
            </w:r>
          </w:p>
          <w:p w14:paraId="2BFC9C4E" w14:textId="77777777" w:rsidR="001370E5" w:rsidRPr="003F10DA" w:rsidRDefault="001370E5" w:rsidP="001370E5">
            <w:pPr>
              <w:rPr>
                <w:rFonts w:ascii="Times New Roman" w:hAnsi="Times New Roman" w:cs="Times New Roman"/>
              </w:rPr>
            </w:pPr>
            <w:r w:rsidRPr="003F10DA">
              <w:rPr>
                <w:rFonts w:ascii="Times New Roman" w:hAnsi="Times New Roman" w:cs="Times New Roman"/>
              </w:rPr>
              <w:t xml:space="preserve">Asociácia prednostov úradov miestnej samosprávy </w:t>
            </w:r>
          </w:p>
          <w:p w14:paraId="1505344E" w14:textId="1A7FF575" w:rsidR="001370E5" w:rsidRPr="003F10DA" w:rsidRDefault="001370E5" w:rsidP="001370E5">
            <w:pPr>
              <w:rPr>
                <w:rFonts w:ascii="Times New Roman" w:hAnsi="Times New Roman" w:cs="Times New Roman"/>
              </w:rPr>
            </w:pPr>
            <w:r w:rsidRPr="003F10DA">
              <w:rPr>
                <w:rFonts w:ascii="Times New Roman" w:hAnsi="Times New Roman" w:cs="Times New Roman"/>
              </w:rPr>
              <w:t>Mesto Trenčín</w:t>
            </w:r>
          </w:p>
          <w:p w14:paraId="03B45142" w14:textId="69FEC47C" w:rsidR="001370E5" w:rsidRPr="003F10DA" w:rsidRDefault="001370E5" w:rsidP="001370E5">
            <w:pPr>
              <w:rPr>
                <w:rFonts w:ascii="Times New Roman" w:hAnsi="Times New Roman" w:cs="Times New Roman"/>
              </w:rPr>
            </w:pPr>
            <w:r w:rsidRPr="003F10DA">
              <w:rPr>
                <w:rFonts w:ascii="Times New Roman" w:hAnsi="Times New Roman" w:cs="Times New Roman"/>
              </w:rPr>
              <w:t>Mesto Zvolen</w:t>
            </w:r>
          </w:p>
          <w:p w14:paraId="379DF7F1" w14:textId="244EA416" w:rsidR="001370E5" w:rsidRPr="003F10DA" w:rsidRDefault="005073A3" w:rsidP="001370E5">
            <w:pPr>
              <w:rPr>
                <w:rFonts w:ascii="Times New Roman" w:hAnsi="Times New Roman" w:cs="Times New Roman"/>
              </w:rPr>
            </w:pPr>
            <w:r w:rsidRPr="003F10DA">
              <w:rPr>
                <w:rFonts w:ascii="Times New Roman" w:hAnsi="Times New Roman" w:cs="Times New Roman"/>
              </w:rPr>
              <w:t xml:space="preserve">Mestská časť </w:t>
            </w:r>
            <w:r w:rsidR="001370E5" w:rsidRPr="003F10DA">
              <w:rPr>
                <w:rFonts w:ascii="Times New Roman" w:hAnsi="Times New Roman" w:cs="Times New Roman"/>
              </w:rPr>
              <w:t>Bratislava – Nové mesto</w:t>
            </w:r>
          </w:p>
          <w:p w14:paraId="423D9D69" w14:textId="19107990" w:rsidR="001370E5" w:rsidRPr="003F10DA" w:rsidRDefault="001370E5" w:rsidP="001370E5">
            <w:pPr>
              <w:rPr>
                <w:rFonts w:ascii="Times New Roman" w:hAnsi="Times New Roman" w:cs="Times New Roman"/>
              </w:rPr>
            </w:pPr>
            <w:r w:rsidRPr="003F10DA">
              <w:rPr>
                <w:rFonts w:ascii="Times New Roman" w:hAnsi="Times New Roman" w:cs="Times New Roman"/>
              </w:rPr>
              <w:t xml:space="preserve">Mesto </w:t>
            </w:r>
            <w:r w:rsidR="001647B6" w:rsidRPr="003F10DA">
              <w:rPr>
                <w:rFonts w:ascii="Times New Roman" w:hAnsi="Times New Roman" w:cs="Times New Roman"/>
              </w:rPr>
              <w:t>Hurbanovo</w:t>
            </w:r>
          </w:p>
          <w:p w14:paraId="50CC9C36" w14:textId="246A422D" w:rsidR="001370E5" w:rsidRPr="003F10DA" w:rsidRDefault="001370E5" w:rsidP="001370E5">
            <w:pPr>
              <w:rPr>
                <w:rFonts w:ascii="Times New Roman" w:hAnsi="Times New Roman" w:cs="Times New Roman"/>
              </w:rPr>
            </w:pPr>
            <w:r w:rsidRPr="003F10DA">
              <w:rPr>
                <w:rFonts w:ascii="Times New Roman" w:hAnsi="Times New Roman" w:cs="Times New Roman"/>
              </w:rPr>
              <w:t>Mesto Púchov</w:t>
            </w:r>
          </w:p>
          <w:p w14:paraId="5491A001" w14:textId="3320C0A4" w:rsidR="001370E5" w:rsidRPr="003F10DA" w:rsidRDefault="001370E5" w:rsidP="001370E5">
            <w:pPr>
              <w:rPr>
                <w:rFonts w:ascii="Times New Roman" w:hAnsi="Times New Roman" w:cs="Times New Roman"/>
              </w:rPr>
            </w:pPr>
            <w:r w:rsidRPr="003F10DA">
              <w:rPr>
                <w:rFonts w:ascii="Times New Roman" w:hAnsi="Times New Roman" w:cs="Times New Roman"/>
              </w:rPr>
              <w:t>Mesto Sereď</w:t>
            </w:r>
          </w:p>
          <w:p w14:paraId="71B41EC7" w14:textId="3C6907A6" w:rsidR="001370E5" w:rsidRPr="003F10DA" w:rsidRDefault="001370E5" w:rsidP="001370E5">
            <w:pPr>
              <w:rPr>
                <w:rFonts w:ascii="Times New Roman" w:hAnsi="Times New Roman" w:cs="Times New Roman"/>
              </w:rPr>
            </w:pPr>
            <w:r w:rsidRPr="003F10DA">
              <w:rPr>
                <w:rFonts w:ascii="Times New Roman" w:hAnsi="Times New Roman" w:cs="Times New Roman"/>
              </w:rPr>
              <w:t>Mesto Kežmarok</w:t>
            </w:r>
          </w:p>
          <w:p w14:paraId="260D9F06" w14:textId="7CAA3605" w:rsidR="001370E5" w:rsidRPr="003F10DA" w:rsidRDefault="001370E5" w:rsidP="001370E5">
            <w:pPr>
              <w:rPr>
                <w:rFonts w:ascii="Times New Roman" w:hAnsi="Times New Roman" w:cs="Times New Roman"/>
              </w:rPr>
            </w:pPr>
            <w:r w:rsidRPr="003F10DA">
              <w:rPr>
                <w:rFonts w:ascii="Times New Roman" w:hAnsi="Times New Roman" w:cs="Times New Roman"/>
              </w:rPr>
              <w:t>Mesto Skalica</w:t>
            </w:r>
          </w:p>
          <w:p w14:paraId="739A5DDA" w14:textId="23015D1A" w:rsidR="001370E5" w:rsidRPr="003F10DA" w:rsidRDefault="001370E5" w:rsidP="001370E5">
            <w:pPr>
              <w:rPr>
                <w:rFonts w:ascii="Times New Roman" w:hAnsi="Times New Roman" w:cs="Times New Roman"/>
              </w:rPr>
            </w:pPr>
            <w:r w:rsidRPr="003F10DA">
              <w:rPr>
                <w:rFonts w:ascii="Times New Roman" w:hAnsi="Times New Roman" w:cs="Times New Roman"/>
              </w:rPr>
              <w:t>Mesto Svidník</w:t>
            </w:r>
          </w:p>
          <w:p w14:paraId="040F68A3" w14:textId="038D916F" w:rsidR="001370E5" w:rsidRPr="003F10DA" w:rsidRDefault="001370E5" w:rsidP="001370E5">
            <w:pPr>
              <w:rPr>
                <w:rFonts w:ascii="Times New Roman" w:hAnsi="Times New Roman" w:cs="Times New Roman"/>
              </w:rPr>
            </w:pPr>
            <w:r w:rsidRPr="003F10DA">
              <w:rPr>
                <w:rFonts w:ascii="Times New Roman" w:hAnsi="Times New Roman" w:cs="Times New Roman"/>
              </w:rPr>
              <w:t>Mesto Žarnovica</w:t>
            </w:r>
          </w:p>
          <w:p w14:paraId="5E2DF32E" w14:textId="0800A7EE" w:rsidR="001370E5" w:rsidRPr="003F10DA" w:rsidRDefault="001370E5" w:rsidP="001370E5">
            <w:pPr>
              <w:rPr>
                <w:rFonts w:ascii="Times New Roman" w:hAnsi="Times New Roman" w:cs="Times New Roman"/>
              </w:rPr>
            </w:pPr>
            <w:r w:rsidRPr="003F10DA">
              <w:rPr>
                <w:rFonts w:ascii="Times New Roman" w:hAnsi="Times New Roman" w:cs="Times New Roman"/>
              </w:rPr>
              <w:t>Obec Skalité</w:t>
            </w:r>
          </w:p>
          <w:p w14:paraId="23D70DDE" w14:textId="5E4555B0" w:rsidR="001370E5" w:rsidRPr="003F10DA" w:rsidRDefault="001370E5" w:rsidP="001370E5">
            <w:pPr>
              <w:rPr>
                <w:rFonts w:ascii="Times New Roman" w:hAnsi="Times New Roman" w:cs="Times New Roman"/>
              </w:rPr>
            </w:pPr>
            <w:r w:rsidRPr="003F10DA">
              <w:rPr>
                <w:rFonts w:ascii="Times New Roman" w:hAnsi="Times New Roman" w:cs="Times New Roman"/>
              </w:rPr>
              <w:t>Obec Podbrezová</w:t>
            </w:r>
          </w:p>
          <w:p w14:paraId="0C3BD58B" w14:textId="15633B39" w:rsidR="001370E5" w:rsidRPr="003F10DA" w:rsidRDefault="001370E5" w:rsidP="001370E5">
            <w:pPr>
              <w:rPr>
                <w:rFonts w:ascii="Times New Roman" w:hAnsi="Times New Roman" w:cs="Times New Roman"/>
              </w:rPr>
            </w:pPr>
            <w:r w:rsidRPr="003F10DA">
              <w:rPr>
                <w:rFonts w:ascii="Times New Roman" w:hAnsi="Times New Roman" w:cs="Times New Roman"/>
              </w:rPr>
              <w:t>Mesto Tlmače</w:t>
            </w:r>
          </w:p>
          <w:p w14:paraId="6E7BEB71" w14:textId="7A99C155" w:rsidR="001370E5" w:rsidRPr="003F10DA" w:rsidRDefault="001370E5" w:rsidP="001370E5">
            <w:pPr>
              <w:rPr>
                <w:rFonts w:ascii="Times New Roman" w:hAnsi="Times New Roman" w:cs="Times New Roman"/>
              </w:rPr>
            </w:pPr>
            <w:r w:rsidRPr="003F10DA">
              <w:rPr>
                <w:rFonts w:ascii="Times New Roman" w:hAnsi="Times New Roman" w:cs="Times New Roman"/>
              </w:rPr>
              <w:t>Obec Chorvátsky Grob</w:t>
            </w:r>
          </w:p>
          <w:p w14:paraId="230445DD" w14:textId="002CE387" w:rsidR="001370E5" w:rsidRPr="003F10DA" w:rsidRDefault="001370E5" w:rsidP="001370E5">
            <w:pPr>
              <w:rPr>
                <w:rFonts w:ascii="Times New Roman" w:hAnsi="Times New Roman" w:cs="Times New Roman"/>
              </w:rPr>
            </w:pPr>
            <w:r w:rsidRPr="003F10DA">
              <w:rPr>
                <w:rFonts w:ascii="Times New Roman" w:hAnsi="Times New Roman" w:cs="Times New Roman"/>
              </w:rPr>
              <w:t>Mestská časť Košice – Vyšné Opátske</w:t>
            </w:r>
          </w:p>
          <w:p w14:paraId="57F88CEE" w14:textId="5203902E" w:rsidR="00B91AAC" w:rsidRPr="008E7AC8" w:rsidRDefault="00B91AAC" w:rsidP="00F27448">
            <w:pPr>
              <w:pStyle w:val="Default"/>
              <w:rPr>
                <w:b/>
              </w:rPr>
            </w:pPr>
          </w:p>
        </w:tc>
      </w:tr>
      <w:tr w:rsidR="00B91AAC" w:rsidRPr="004C7221" w14:paraId="78C25F37" w14:textId="77777777" w:rsidTr="00141F2B">
        <w:trPr>
          <w:gridAfter w:val="1"/>
          <w:wAfter w:w="51" w:type="dxa"/>
        </w:trPr>
        <w:tc>
          <w:tcPr>
            <w:tcW w:w="9175" w:type="dxa"/>
            <w:shd w:val="clear" w:color="auto" w:fill="FFFFFF" w:themeFill="background1"/>
          </w:tcPr>
          <w:p w14:paraId="505CEA5E" w14:textId="77777777" w:rsidR="00B91AAC" w:rsidRPr="00F55564" w:rsidRDefault="00B91AAC" w:rsidP="00753498">
            <w:pPr>
              <w:spacing w:before="240" w:after="120" w:line="276" w:lineRule="auto"/>
              <w:jc w:val="both"/>
              <w:rPr>
                <w:rFonts w:ascii="Times New Roman" w:hAnsi="Times New Roman" w:cs="Times New Roman"/>
                <w:b/>
              </w:rPr>
            </w:pPr>
            <w:r w:rsidRPr="00B91AAC">
              <w:rPr>
                <w:rFonts w:ascii="Times New Roman" w:hAnsi="Times New Roman" w:cs="Times New Roman"/>
                <w:b/>
              </w:rPr>
              <w:t>Spôsob</w:t>
            </w:r>
            <w:r w:rsidRPr="00F55564">
              <w:rPr>
                <w:rFonts w:ascii="Times New Roman" w:hAnsi="Times New Roman" w:cs="Times New Roman"/>
                <w:b/>
              </w:rPr>
              <w:t xml:space="preserve"> overenia definovanej podmienky</w:t>
            </w:r>
          </w:p>
          <w:p w14:paraId="17980459" w14:textId="6635FCBB" w:rsidR="00B91AAC" w:rsidRPr="00E06082" w:rsidRDefault="00B91AAC" w:rsidP="00753498">
            <w:pPr>
              <w:pStyle w:val="EVS-TEXT"/>
              <w:rPr>
                <w:sz w:val="22"/>
                <w:szCs w:val="22"/>
                <w:lang w:val="sk-SK"/>
              </w:rPr>
            </w:pPr>
            <w:r w:rsidRPr="00E06082">
              <w:rPr>
                <w:sz w:val="22"/>
                <w:szCs w:val="22"/>
                <w:lang w:val="sk-SK"/>
              </w:rPr>
              <w:t>Pre overenie</w:t>
            </w:r>
            <w:r w:rsidRPr="00E06082">
              <w:rPr>
                <w:b/>
                <w:sz w:val="22"/>
                <w:szCs w:val="22"/>
                <w:lang w:val="sk-SK"/>
              </w:rPr>
              <w:t xml:space="preserve"> </w:t>
            </w:r>
            <w:r w:rsidRPr="00E06082">
              <w:rPr>
                <w:sz w:val="22"/>
                <w:szCs w:val="22"/>
                <w:lang w:val="sk-SK"/>
              </w:rPr>
              <w:t xml:space="preserve">preukázania splnenia podmienky poskytnutia príspevku, že </w:t>
            </w:r>
            <w:r w:rsidRPr="00E06082">
              <w:rPr>
                <w:i/>
                <w:sz w:val="22"/>
                <w:szCs w:val="22"/>
                <w:lang w:val="sk-SK"/>
              </w:rPr>
              <w:t xml:space="preserve">žiadateľ má uzavreté memorandum so spolupracujúcimi subjektmi, </w:t>
            </w:r>
            <w:r w:rsidRPr="00E06082">
              <w:rPr>
                <w:sz w:val="22"/>
                <w:szCs w:val="22"/>
                <w:lang w:val="sk-SK"/>
              </w:rPr>
              <w:t>predkladá žiadateľ uzavreté</w:t>
            </w:r>
            <w:r w:rsidR="008D6A4E">
              <w:rPr>
                <w:sz w:val="22"/>
                <w:szCs w:val="22"/>
                <w:lang w:val="sk-SK"/>
              </w:rPr>
              <w:t xml:space="preserve"> vecne príslušné</w:t>
            </w:r>
            <w:r w:rsidRPr="00E06082">
              <w:rPr>
                <w:sz w:val="22"/>
                <w:szCs w:val="22"/>
                <w:lang w:val="sk-SK"/>
              </w:rPr>
              <w:t xml:space="preserve"> memorandum (príloha ŽoNFP) s každým spolupracujúcim subjektom vymenovaným vyššie. To znamená, že ak ani po výzve na doplnenie ŽoNFP žiadateľ v určenej lehote nepredloží niektoré z požadovaných memoránd, nesplnil túto podmienku poskytnutia príspevku. Predložené memorandum musí byť uzavreté v zmysle vzoru, ktorý je prílohou č.</w:t>
            </w:r>
            <w:r w:rsidR="00890C1C">
              <w:rPr>
                <w:sz w:val="22"/>
                <w:szCs w:val="22"/>
                <w:lang w:val="sk-SK"/>
              </w:rPr>
              <w:t xml:space="preserve"> </w:t>
            </w:r>
            <w:r w:rsidR="008D6A4E">
              <w:rPr>
                <w:sz w:val="22"/>
                <w:szCs w:val="22"/>
                <w:lang w:val="sk-SK"/>
              </w:rPr>
              <w:t>7</w:t>
            </w:r>
            <w:r w:rsidRPr="00E06082">
              <w:rPr>
                <w:sz w:val="22"/>
                <w:szCs w:val="22"/>
                <w:lang w:val="sk-SK"/>
              </w:rPr>
              <w:t xml:space="preserve"> vyzvania. Úpravy memoranda sú možné, nesmú však zmeniť podstatu predmetu spolupráce a záväzky strán memoranda vo vzťahu k cieľom projektu na základe vyzvania, teda úpravy musia plne prihliadať aj na to, že memorandum je uzavreté v prospech poskytovateľa v zmysle §</w:t>
            </w:r>
            <w:r w:rsidR="00890C1C">
              <w:rPr>
                <w:sz w:val="22"/>
                <w:szCs w:val="22"/>
                <w:lang w:val="sk-SK"/>
              </w:rPr>
              <w:t xml:space="preserve"> </w:t>
            </w:r>
            <w:r w:rsidRPr="00E06082">
              <w:rPr>
                <w:sz w:val="22"/>
                <w:szCs w:val="22"/>
                <w:lang w:val="sk-SK"/>
              </w:rPr>
              <w:t>50 ods. 2 a</w:t>
            </w:r>
            <w:r w:rsidR="00890C1C">
              <w:rPr>
                <w:sz w:val="22"/>
                <w:szCs w:val="22"/>
                <w:lang w:val="sk-SK"/>
              </w:rPr>
              <w:t> </w:t>
            </w:r>
            <w:r w:rsidRPr="00E06082">
              <w:rPr>
                <w:sz w:val="22"/>
                <w:szCs w:val="22"/>
                <w:lang w:val="sk-SK"/>
              </w:rPr>
              <w:t xml:space="preserve">3 Občianskeho zákonníka. </w:t>
            </w:r>
          </w:p>
          <w:p w14:paraId="0FEFACBC" w14:textId="6B80C381" w:rsidR="00B91AAC" w:rsidRPr="004C7221" w:rsidRDefault="00B91AAC" w:rsidP="00EB635F">
            <w:pPr>
              <w:spacing w:line="276" w:lineRule="auto"/>
              <w:jc w:val="both"/>
              <w:rPr>
                <w:rFonts w:ascii="Times New Roman" w:hAnsi="Times New Roman" w:cs="Times New Roman"/>
                <w:color w:val="000000"/>
              </w:rPr>
            </w:pPr>
            <w:r w:rsidRPr="001168BD">
              <w:rPr>
                <w:rFonts w:ascii="Times New Roman" w:hAnsi="Times New Roman" w:cs="Times New Roman"/>
              </w:rPr>
              <w:t xml:space="preserve">V prípade, že memorandum je uzavreté v súlade so vzorom, pri súčasnom akceptovaní povolených zmien v zmysle predchádzajúceho odseku, Poskytovateľ sa stane oprávneným z memoranda dňom, kedy mu je doručené memorandum podpísané oboma stranami, najskôr však dňom právoplatnosti rozhodnutia o schválení predmetnej </w:t>
            </w:r>
            <w:r w:rsidR="00EB635F">
              <w:rPr>
                <w:rFonts w:ascii="Times New Roman" w:hAnsi="Times New Roman" w:cs="Times New Roman"/>
              </w:rPr>
              <w:t>Ž</w:t>
            </w:r>
            <w:r w:rsidRPr="001168BD">
              <w:rPr>
                <w:rFonts w:ascii="Times New Roman" w:hAnsi="Times New Roman" w:cs="Times New Roman"/>
              </w:rPr>
              <w:t>oNFP.</w:t>
            </w:r>
          </w:p>
        </w:tc>
      </w:tr>
      <w:tr w:rsidR="005A358A" w:rsidRPr="00BB77A4" w14:paraId="11FC3248" w14:textId="77777777" w:rsidTr="00711610">
        <w:tc>
          <w:tcPr>
            <w:tcW w:w="9226" w:type="dxa"/>
            <w:gridSpan w:val="2"/>
            <w:shd w:val="clear" w:color="auto" w:fill="E5DFEC"/>
          </w:tcPr>
          <w:p w14:paraId="756DD7C9" w14:textId="518F0DAE" w:rsidR="00B91AAC" w:rsidRPr="00E06082" w:rsidRDefault="005A358A" w:rsidP="00E06082">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5A358A" w:rsidRPr="00BB77A4" w14:paraId="103C6017" w14:textId="77777777" w:rsidTr="00575AD8">
        <w:tc>
          <w:tcPr>
            <w:tcW w:w="9226" w:type="dxa"/>
            <w:gridSpan w:val="2"/>
          </w:tcPr>
          <w:p w14:paraId="48F602F1" w14:textId="3DC67411" w:rsidR="00F55564" w:rsidRDefault="005A358A" w:rsidP="00F55564">
            <w:pPr>
              <w:autoSpaceDE w:val="0"/>
              <w:autoSpaceDN w:val="0"/>
              <w:adjustRightInd w:val="0"/>
              <w:spacing w:before="240" w:after="240"/>
              <w:rPr>
                <w:rFonts w:ascii="Times New Roman" w:hAnsi="Times New Roman" w:cs="Times New Roman"/>
                <w:color w:val="000000"/>
              </w:rPr>
            </w:pPr>
            <w:r w:rsidRPr="001F0010">
              <w:rPr>
                <w:rFonts w:ascii="Times New Roman" w:hAnsi="Times New Roman" w:cs="Times New Roman"/>
                <w:color w:val="000000"/>
              </w:rPr>
              <w:t>Súlad projektu s</w:t>
            </w:r>
            <w:r w:rsidR="00F55564">
              <w:rPr>
                <w:rFonts w:ascii="Times New Roman" w:hAnsi="Times New Roman" w:cs="Times New Roman"/>
                <w:color w:val="000000"/>
              </w:rPr>
              <w:t> </w:t>
            </w:r>
            <w:r w:rsidRPr="001F0010">
              <w:rPr>
                <w:rFonts w:ascii="Times New Roman" w:hAnsi="Times New Roman" w:cs="Times New Roman"/>
                <w:color w:val="000000"/>
              </w:rPr>
              <w:t>horizontálnym</w:t>
            </w:r>
            <w:r w:rsidR="00F55564">
              <w:rPr>
                <w:rFonts w:ascii="Times New Roman" w:hAnsi="Times New Roman" w:cs="Times New Roman"/>
                <w:color w:val="000000"/>
              </w:rPr>
              <w:t>i princípmi:</w:t>
            </w:r>
          </w:p>
          <w:p w14:paraId="01F5F45B" w14:textId="77777777" w:rsidR="00F55564" w:rsidRPr="00500644" w:rsidRDefault="00F55564" w:rsidP="00F55564">
            <w:pPr>
              <w:pStyle w:val="Odsekzoznamu"/>
              <w:numPr>
                <w:ilvl w:val="0"/>
                <w:numId w:val="36"/>
              </w:numPr>
              <w:autoSpaceDE w:val="0"/>
              <w:autoSpaceDN w:val="0"/>
              <w:adjustRightInd w:val="0"/>
              <w:spacing w:before="240" w:after="240"/>
              <w:rPr>
                <w:color w:val="000000"/>
                <w:sz w:val="22"/>
                <w:szCs w:val="22"/>
              </w:rPr>
            </w:pPr>
            <w:r w:rsidRPr="00500644">
              <w:rPr>
                <w:color w:val="000000"/>
                <w:sz w:val="22"/>
                <w:szCs w:val="22"/>
              </w:rPr>
              <w:t>udržateľný rozvoj</w:t>
            </w:r>
          </w:p>
          <w:p w14:paraId="53ABE64E" w14:textId="77777777" w:rsidR="00F55564" w:rsidRPr="00377432" w:rsidRDefault="00F55564" w:rsidP="00F55564">
            <w:pPr>
              <w:pStyle w:val="Odsekzoznamu"/>
              <w:numPr>
                <w:ilvl w:val="0"/>
                <w:numId w:val="36"/>
              </w:numPr>
              <w:autoSpaceDE w:val="0"/>
              <w:autoSpaceDN w:val="0"/>
              <w:adjustRightInd w:val="0"/>
              <w:spacing w:before="240" w:after="240"/>
              <w:rPr>
                <w:color w:val="000000"/>
              </w:rPr>
            </w:pPr>
            <w:r w:rsidRPr="00500644">
              <w:rPr>
                <w:color w:val="000000"/>
                <w:sz w:val="22"/>
                <w:szCs w:val="22"/>
              </w:rPr>
              <w:lastRenderedPageBreak/>
              <w:t>podpora rovnosti mužov a žien a nediskriminácia.</w:t>
            </w:r>
          </w:p>
          <w:p w14:paraId="04AF0E5E" w14:textId="77777777" w:rsidR="00F55564" w:rsidRPr="00377432" w:rsidRDefault="00F55564" w:rsidP="00F55564">
            <w:pPr>
              <w:pStyle w:val="Odsekzoznamu"/>
              <w:autoSpaceDE w:val="0"/>
              <w:autoSpaceDN w:val="0"/>
              <w:adjustRightInd w:val="0"/>
              <w:spacing w:before="240" w:after="240"/>
              <w:rPr>
                <w:color w:val="000000"/>
              </w:rPr>
            </w:pPr>
          </w:p>
          <w:p w14:paraId="4AC6CFF7" w14:textId="77777777" w:rsidR="00F55564" w:rsidRDefault="00F55564" w:rsidP="00F5556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Pr>
                <w:rStyle w:val="Odkaznapoznmkupodiarou"/>
                <w:rFonts w:eastAsiaTheme="minorHAnsi"/>
                <w:sz w:val="22"/>
                <w:szCs w:val="22"/>
                <w:lang w:eastAsia="en-US"/>
              </w:rPr>
              <w:footnoteReference w:id="4"/>
            </w:r>
            <w:r w:rsidRPr="00377432">
              <w:rPr>
                <w:rFonts w:eastAsiaTheme="minorHAnsi"/>
                <w:sz w:val="22"/>
                <w:szCs w:val="22"/>
                <w:lang w:eastAsia="en-US"/>
              </w:rPr>
              <w:t xml:space="preserve">. </w:t>
            </w:r>
          </w:p>
          <w:p w14:paraId="10092DFC" w14:textId="77777777" w:rsidR="00F55564" w:rsidRDefault="00F55564" w:rsidP="00F55564">
            <w:pPr>
              <w:pStyle w:val="Odsekzoznamu"/>
              <w:spacing w:before="240" w:after="240"/>
              <w:ind w:left="29"/>
              <w:jc w:val="both"/>
              <w:rPr>
                <w:rFonts w:eastAsiaTheme="minorHAnsi"/>
                <w:sz w:val="22"/>
                <w:szCs w:val="22"/>
                <w:lang w:eastAsia="en-US"/>
              </w:rPr>
            </w:pPr>
          </w:p>
          <w:p w14:paraId="784B02E8" w14:textId="77777777" w:rsidR="00F55564" w:rsidRPr="00377432" w:rsidRDefault="00F55564" w:rsidP="00F5556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70BB87C6" w14:textId="77777777" w:rsidR="00F55564" w:rsidRPr="00377432" w:rsidRDefault="00F55564" w:rsidP="00F55564">
            <w:pPr>
              <w:autoSpaceDE w:val="0"/>
              <w:autoSpaceDN w:val="0"/>
              <w:adjustRightInd w:val="0"/>
              <w:jc w:val="both"/>
              <w:rPr>
                <w:rFonts w:ascii="Times New Roman" w:hAnsi="Times New Roman" w:cs="Times New Roman"/>
              </w:rPr>
            </w:pPr>
            <w:r>
              <w:rPr>
                <w:rFonts w:ascii="Times New Roman" w:hAnsi="Times New Roman" w:cs="Times New Roman"/>
              </w:rPr>
              <w:t>V súvislosti s týmto</w:t>
            </w:r>
            <w:r w:rsidRPr="00377432">
              <w:rPr>
                <w:rFonts w:ascii="Times New Roman" w:hAnsi="Times New Roman" w:cs="Times New Roman"/>
              </w:rPr>
              <w:t xml:space="preserve"> </w:t>
            </w:r>
            <w:r>
              <w:rPr>
                <w:rFonts w:ascii="Times New Roman" w:hAnsi="Times New Roman" w:cs="Times New Roman"/>
              </w:rPr>
              <w:t>vyzvaním</w:t>
            </w:r>
            <w:r w:rsidRPr="00377432">
              <w:rPr>
                <w:rFonts w:ascii="Times New Roman" w:hAnsi="Times New Roman" w:cs="Times New Roman"/>
              </w:rPr>
              <w:t xml:space="preserve"> je potrebné upozorniť osobitne na to, aby: </w:t>
            </w:r>
          </w:p>
          <w:p w14:paraId="65549CC1" w14:textId="77777777" w:rsidR="00F55564" w:rsidRPr="00377432" w:rsidRDefault="00F55564" w:rsidP="00F55564">
            <w:pPr>
              <w:autoSpaceDE w:val="0"/>
              <w:autoSpaceDN w:val="0"/>
              <w:adjustRightInd w:val="0"/>
              <w:jc w:val="both"/>
              <w:rPr>
                <w:rFonts w:ascii="Times New Roman" w:hAnsi="Times New Roman" w:cs="Times New Roman"/>
              </w:rPr>
            </w:pPr>
            <w:r w:rsidRPr="00377432">
              <w:rPr>
                <w:rFonts w:ascii="Times New Roman" w:hAnsi="Times New Roman" w:cs="Times New Roman"/>
              </w:rPr>
              <w:t>- pri výbere administratívnych a odborných kapacít zapojených do riadenia a realizácie projektu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 xml:space="preserve">ien a princíp nediskriminácie, </w:t>
            </w:r>
          </w:p>
          <w:p w14:paraId="7A0E929E" w14:textId="77777777" w:rsidR="00F55564" w:rsidRPr="00377432" w:rsidRDefault="00F55564" w:rsidP="00F55564">
            <w:pPr>
              <w:autoSpaceDE w:val="0"/>
              <w:autoSpaceDN w:val="0"/>
              <w:adjustRightInd w:val="0"/>
              <w:jc w:val="both"/>
              <w:rPr>
                <w:rFonts w:ascii="Times New Roman" w:hAnsi="Times New Roman" w:cs="Times New Roman"/>
              </w:rPr>
            </w:pPr>
          </w:p>
          <w:p w14:paraId="1C1BB6EE" w14:textId="77777777" w:rsidR="00F55564" w:rsidRPr="00377432" w:rsidRDefault="00F55564" w:rsidP="00F55564">
            <w:pPr>
              <w:autoSpaceDE w:val="0"/>
              <w:autoSpaceDN w:val="0"/>
              <w:adjustRightInd w:val="0"/>
              <w:jc w:val="both"/>
              <w:rPr>
                <w:rFonts w:ascii="Times New Roman" w:hAnsi="Times New Roman" w:cs="Times New Roman"/>
              </w:rPr>
            </w:pPr>
            <w:r w:rsidRPr="00377432">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6E4581EE" w14:textId="77777777" w:rsidR="00F55564" w:rsidRPr="00377432" w:rsidRDefault="00F55564" w:rsidP="00F55564">
            <w:pPr>
              <w:autoSpaceDE w:val="0"/>
              <w:autoSpaceDN w:val="0"/>
              <w:adjustRightInd w:val="0"/>
              <w:jc w:val="both"/>
              <w:rPr>
                <w:rFonts w:ascii="Times New Roman" w:hAnsi="Times New Roman" w:cs="Times New Roman"/>
              </w:rPr>
            </w:pPr>
          </w:p>
          <w:p w14:paraId="7B966D83" w14:textId="77777777" w:rsidR="00F55564" w:rsidRPr="00377432" w:rsidRDefault="00F55564" w:rsidP="00F55564">
            <w:pPr>
              <w:autoSpaceDE w:val="0"/>
              <w:autoSpaceDN w:val="0"/>
              <w:adjustRightInd w:val="0"/>
              <w:jc w:val="both"/>
              <w:rPr>
                <w:rFonts w:ascii="Times New Roman" w:hAnsi="Times New Roman" w:cs="Times New Roman"/>
              </w:rPr>
            </w:pPr>
            <w:r w:rsidRPr="00377432">
              <w:rPr>
                <w:rFonts w:ascii="Times New Roman" w:hAnsi="Times New Roman" w:cs="Times New Roman"/>
              </w:rPr>
              <w:t>- pri vytváraní opatrení na zjednodušenie administratívnych procedúr, odstraňovanie byrokracie a zni</w:t>
            </w:r>
            <w:r>
              <w:rPr>
                <w:rFonts w:ascii="Times New Roman" w:hAnsi="Times New Roman" w:cs="Times New Roman"/>
              </w:rPr>
              <w:t>ž</w:t>
            </w:r>
            <w:r w:rsidRPr="00377432">
              <w:rPr>
                <w:rFonts w:ascii="Times New Roman" w:hAnsi="Times New Roman" w:cs="Times New Roman"/>
              </w:rPr>
              <w:t>ovanie regulačného zaťa</w:t>
            </w:r>
            <w:r>
              <w:rPr>
                <w:rFonts w:ascii="Times New Roman" w:hAnsi="Times New Roman" w:cs="Times New Roman"/>
              </w:rPr>
              <w:t>ž</w:t>
            </w:r>
            <w:r w:rsidRPr="00377432">
              <w:rPr>
                <w:rFonts w:ascii="Times New Roman" w:hAnsi="Times New Roman" w:cs="Times New Roman"/>
              </w:rPr>
              <w:t xml:space="preserve">enia bol zohľadnený princíp nediskriminácie tak, aby nedochádzalo k znevýhodneným podmienkam pre akúkoľvek skupinu osôb, </w:t>
            </w:r>
          </w:p>
          <w:p w14:paraId="54F423B7" w14:textId="77777777" w:rsidR="00F55564" w:rsidRPr="00377432" w:rsidRDefault="00F55564" w:rsidP="00F55564">
            <w:pPr>
              <w:autoSpaceDE w:val="0"/>
              <w:autoSpaceDN w:val="0"/>
              <w:adjustRightInd w:val="0"/>
              <w:jc w:val="both"/>
              <w:rPr>
                <w:rFonts w:ascii="Times New Roman" w:hAnsi="Times New Roman" w:cs="Times New Roman"/>
              </w:rPr>
            </w:pPr>
          </w:p>
          <w:p w14:paraId="0A6B176C" w14:textId="77777777" w:rsidR="00B84C7B" w:rsidRDefault="00F55564" w:rsidP="004A2F88">
            <w:pPr>
              <w:autoSpaceDE w:val="0"/>
              <w:autoSpaceDN w:val="0"/>
              <w:adjustRightInd w:val="0"/>
              <w:jc w:val="both"/>
              <w:rPr>
                <w:rFonts w:ascii="Times New Roman" w:hAnsi="Times New Roman" w:cs="Times New Roman"/>
              </w:rPr>
            </w:pPr>
            <w:r w:rsidRPr="00377432">
              <w:rPr>
                <w:rFonts w:ascii="Times New Roman" w:hAnsi="Times New Roman" w:cs="Times New Roman"/>
              </w:rPr>
              <w:t>- v rámci vzdelávania zamestnancov VS ako cieľovej skupiny projektu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ien a princíp nediskriminácie tak, aby nedochádzalo k znevýhodneným podmienkam pre akúkoľvek skupinu osôb</w:t>
            </w:r>
          </w:p>
          <w:p w14:paraId="67C5E0C8" w14:textId="77777777" w:rsidR="00B84C7B" w:rsidRDefault="00B84C7B" w:rsidP="004A2F88">
            <w:pPr>
              <w:autoSpaceDE w:val="0"/>
              <w:autoSpaceDN w:val="0"/>
              <w:adjustRightInd w:val="0"/>
              <w:jc w:val="both"/>
              <w:rPr>
                <w:rFonts w:ascii="Times New Roman" w:hAnsi="Times New Roman" w:cs="Times New Roman"/>
              </w:rPr>
            </w:pPr>
          </w:p>
          <w:p w14:paraId="3E1CC270" w14:textId="77777777" w:rsidR="007631AF" w:rsidRDefault="00B84C7B" w:rsidP="00B84C7B">
            <w:pPr>
              <w:autoSpaceDE w:val="0"/>
              <w:autoSpaceDN w:val="0"/>
              <w:adjustRightInd w:val="0"/>
              <w:jc w:val="both"/>
              <w:rPr>
                <w:rFonts w:ascii="Times New Roman" w:hAnsi="Times New Roman" w:cs="Times New Roman"/>
                <w:color w:val="000000"/>
              </w:rPr>
            </w:pPr>
            <w:r w:rsidRPr="005B2535">
              <w:rPr>
                <w:rFonts w:ascii="Times New Roman" w:hAnsi="Times New Roman" w:cs="Times New Roman"/>
              </w:rPr>
              <w:t xml:space="preserve">- </w:t>
            </w:r>
            <w:r w:rsidRPr="00FA096D">
              <w:rPr>
                <w:rFonts w:ascii="Times New Roman" w:hAnsi="Times New Roman" w:cs="Times New Roman"/>
              </w:rPr>
              <w:t>v rámci oprávnených aktivít zameraných na zvýšenie dostupnosti verejných služieb nedochádzalo k zvýhodneným podmienkam pre akúkoľvek skupinu osôb a aby boli vytvorené podmienky prístupnosti aj pre osoby so zdravotným postihnutím k fyzickému prostrediu, k informáciám a komunikácii vrátane informačných a komunikačných technológii a systémov, ako aj k ďalším prostriedkom a službám dostupným alebo poskytovaným verejnosti</w:t>
            </w:r>
            <w:r w:rsidRPr="005B2535">
              <w:rPr>
                <w:rFonts w:ascii="Times New Roman" w:hAnsi="Times New Roman" w:cs="Times New Roman"/>
              </w:rPr>
              <w:t xml:space="preserve">.  </w:t>
            </w:r>
            <w:r w:rsidRPr="00AC20B8">
              <w:rPr>
                <w:rFonts w:ascii="Times New Roman" w:hAnsi="Times New Roman" w:cs="Times New Roman"/>
                <w:color w:val="000000"/>
              </w:rPr>
              <w:t xml:space="preserve"> </w:t>
            </w:r>
          </w:p>
          <w:p w14:paraId="1321BC2A" w14:textId="705C181A" w:rsidR="005A358A" w:rsidRPr="001F0010" w:rsidRDefault="00F55564" w:rsidP="00B84C7B">
            <w:pPr>
              <w:autoSpaceDE w:val="0"/>
              <w:autoSpaceDN w:val="0"/>
              <w:adjustRightInd w:val="0"/>
              <w:jc w:val="both"/>
              <w:rPr>
                <w:rFonts w:ascii="Times New Roman" w:hAnsi="Times New Roman" w:cs="Times New Roman"/>
                <w:color w:val="000000"/>
              </w:rPr>
            </w:pPr>
            <w:r w:rsidRPr="00377432">
              <w:rPr>
                <w:rFonts w:ascii="Times New Roman" w:hAnsi="Times New Roman" w:cs="Times New Roman"/>
              </w:rPr>
              <w:t xml:space="preserve">  </w:t>
            </w:r>
            <w:r w:rsidR="005A358A" w:rsidRPr="001F0010">
              <w:rPr>
                <w:rFonts w:ascii="Times New Roman" w:hAnsi="Times New Roman" w:cs="Times New Roman"/>
                <w:color w:val="000000"/>
              </w:rPr>
              <w:t xml:space="preserve"> </w:t>
            </w:r>
          </w:p>
        </w:tc>
      </w:tr>
      <w:tr w:rsidR="005A358A" w:rsidRPr="00BB77A4" w14:paraId="56A6DB36" w14:textId="77777777" w:rsidTr="00575AD8">
        <w:tc>
          <w:tcPr>
            <w:tcW w:w="9226" w:type="dxa"/>
            <w:gridSpan w:val="2"/>
          </w:tcPr>
          <w:p w14:paraId="773F1B1C"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93DAF03" w14:textId="77777777" w:rsidR="00F55564" w:rsidRDefault="00F55564" w:rsidP="00F55564">
            <w:pPr>
              <w:spacing w:before="120" w:after="240"/>
              <w:jc w:val="both"/>
            </w:pPr>
            <w:r w:rsidRPr="00A40EB1">
              <w:rPr>
                <w:rFonts w:ascii="Times New Roman" w:hAnsi="Times New Roman" w:cs="Times New Roman"/>
              </w:rPr>
              <w:t>Uplatňovanie horizontálnych princípov bude na projektovej úrovni overované v procese výberu projektov, ako aj v procese monitorovania a kontroly projektov.</w:t>
            </w:r>
            <w:r>
              <w:t xml:space="preserve"> </w:t>
            </w:r>
          </w:p>
          <w:p w14:paraId="7E7004CA" w14:textId="015F7B8F" w:rsidR="00F55564" w:rsidRDefault="00F55564" w:rsidP="00F55564">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w:t>
            </w:r>
            <w:r w:rsidRPr="001F0010">
              <w:rPr>
                <w:rFonts w:ascii="Times New Roman" w:hAnsi="Times New Roman" w:cs="Times New Roman"/>
              </w:rPr>
              <w:t>ŽoNFP</w:t>
            </w:r>
            <w:r>
              <w:rPr>
                <w:rFonts w:ascii="Times New Roman" w:hAnsi="Times New Roman" w:cs="Times New Roman"/>
              </w:rPr>
              <w:t xml:space="preserve"> (časť 5.)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4AFFE952" w14:textId="4713C616" w:rsidR="005A358A" w:rsidRPr="001F0010" w:rsidRDefault="00F55564" w:rsidP="00260E3B">
            <w:pPr>
              <w:spacing w:before="120" w:after="24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bude na projekt </w:t>
            </w:r>
            <w:r w:rsidRPr="00A40EB1">
              <w:rPr>
                <w:rFonts w:ascii="Times New Roman" w:hAnsi="Times New Roman" w:cs="Times New Roman"/>
              </w:rPr>
              <w:t>sledovaný prostredníctvom ukazovateľov (iné údaje), ktoré bude prijímateľ povinný uvádzať v monitorovacích správach v časti 10. Iné údaje na úrovni projektu.</w:t>
            </w:r>
            <w:r>
              <w:rPr>
                <w:rFonts w:ascii="Times New Roman" w:hAnsi="Times New Roman" w:cs="Times New Roman"/>
              </w:rPr>
              <w:t xml:space="preserve"> </w:t>
            </w:r>
            <w:r w:rsidRPr="00A40EB1">
              <w:rPr>
                <w:rFonts w:ascii="Times New Roman" w:hAnsi="Times New Roman" w:cs="Times New Roman"/>
              </w:rPr>
              <w:t>V priebehu implementácie projektu mô</w:t>
            </w:r>
            <w:r>
              <w:rPr>
                <w:rFonts w:ascii="Times New Roman" w:hAnsi="Times New Roman" w:cs="Times New Roman"/>
              </w:rPr>
              <w:t>ž</w:t>
            </w:r>
            <w:r w:rsidRPr="00A40EB1">
              <w:rPr>
                <w:rFonts w:ascii="Times New Roman" w:hAnsi="Times New Roman" w:cs="Times New Roman"/>
              </w:rPr>
              <w:t>e byť rozsah po</w:t>
            </w:r>
            <w:r>
              <w:rPr>
                <w:rFonts w:ascii="Times New Roman" w:hAnsi="Times New Roman" w:cs="Times New Roman"/>
              </w:rPr>
              <w:t>ž</w:t>
            </w:r>
            <w:r w:rsidRPr="00A40EB1">
              <w:rPr>
                <w:rFonts w:ascii="Times New Roman" w:hAnsi="Times New Roman" w:cs="Times New Roman"/>
              </w:rPr>
              <w:t>adovaných iných údajov upravený (rozšírený, resp. zú</w:t>
            </w:r>
            <w:r>
              <w:rPr>
                <w:rFonts w:ascii="Times New Roman" w:hAnsi="Times New Roman" w:cs="Times New Roman"/>
              </w:rPr>
              <w:t>ž</w:t>
            </w:r>
            <w:r w:rsidRPr="00A40EB1">
              <w:rPr>
                <w:rFonts w:ascii="Times New Roman" w:hAnsi="Times New Roman" w:cs="Times New Roman"/>
              </w:rPr>
              <w:t xml:space="preserve">ený) a poskytovanie týchto údajov </w:t>
            </w:r>
            <w:r w:rsidRPr="00A40EB1">
              <w:rPr>
                <w:rFonts w:ascii="Times New Roman" w:hAnsi="Times New Roman" w:cs="Times New Roman"/>
              </w:rPr>
              <w:lastRenderedPageBreak/>
              <w:t>bude prebiehať v súlade s podmienkami dohodnutými v</w:t>
            </w:r>
            <w:r>
              <w:rPr>
                <w:rFonts w:ascii="Times New Roman" w:hAnsi="Times New Roman" w:cs="Times New Roman"/>
              </w:rPr>
              <w:t> prílohách rozhodnutia o schválení ŽoNFP</w:t>
            </w:r>
            <w:r w:rsidRPr="00A40EB1">
              <w:rPr>
                <w:rFonts w:ascii="Times New Roman" w:hAnsi="Times New Roman" w:cs="Times New Roman"/>
              </w:rPr>
              <w:t>.</w:t>
            </w:r>
          </w:p>
        </w:tc>
      </w:tr>
      <w:tr w:rsidR="005A358A" w:rsidRPr="00BB77A4" w14:paraId="1574A458" w14:textId="77777777" w:rsidTr="0055266A">
        <w:tc>
          <w:tcPr>
            <w:tcW w:w="9226" w:type="dxa"/>
            <w:gridSpan w:val="2"/>
            <w:shd w:val="clear" w:color="auto" w:fill="E5DFEC" w:themeFill="accent4" w:themeFillTint="33"/>
          </w:tcPr>
          <w:p w14:paraId="0280777D" w14:textId="703DCC88" w:rsidR="005A358A" w:rsidRPr="00D558E1" w:rsidRDefault="00F55564" w:rsidP="002B1EC7">
            <w:pPr>
              <w:pStyle w:val="Odsekzoznamu"/>
              <w:numPr>
                <w:ilvl w:val="2"/>
                <w:numId w:val="1"/>
              </w:numPr>
              <w:spacing w:before="240" w:after="240" w:line="276" w:lineRule="auto"/>
              <w:ind w:left="567" w:hanging="567"/>
              <w:rPr>
                <w:b/>
              </w:rPr>
            </w:pPr>
            <w:r w:rsidRPr="00D558E1">
              <w:rPr>
                <w:b/>
                <w:sz w:val="22"/>
              </w:rPr>
              <w:lastRenderedPageBreak/>
              <w:t>Podmienka zachovania výsledkov projektu v dobe následného monitorovania</w:t>
            </w:r>
          </w:p>
        </w:tc>
      </w:tr>
      <w:tr w:rsidR="00EF56F8" w:rsidRPr="00BB77A4" w14:paraId="095EC755" w14:textId="77777777" w:rsidTr="00EF56F8">
        <w:tc>
          <w:tcPr>
            <w:tcW w:w="9226" w:type="dxa"/>
            <w:gridSpan w:val="2"/>
            <w:shd w:val="clear" w:color="auto" w:fill="auto"/>
          </w:tcPr>
          <w:p w14:paraId="0671F034" w14:textId="19096C3D" w:rsidR="00EF56F8" w:rsidRPr="00EF56F8" w:rsidRDefault="00EF56F8" w:rsidP="00EF56F8">
            <w:pPr>
              <w:spacing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00CD6D35" w:rsidRPr="003F10DA">
              <w:rPr>
                <w:rFonts w:ascii="Times New Roman" w:hAnsi="Times New Roman" w:cs="Times New Roman"/>
              </w:rPr>
              <w:t>2</w:t>
            </w:r>
            <w:r w:rsidRPr="003F10DA">
              <w:rPr>
                <w:rFonts w:ascii="Times New Roman" w:hAnsi="Times New Roman" w:cs="Times New Roman"/>
              </w:rPr>
              <w:t xml:space="preserve"> rok</w:t>
            </w:r>
            <w:r w:rsidR="00CD6D35" w:rsidRPr="007126AD">
              <w:rPr>
                <w:rFonts w:ascii="Times New Roman" w:hAnsi="Times New Roman" w:cs="Times New Roman"/>
              </w:rPr>
              <w:t>y</w:t>
            </w:r>
            <w:r w:rsidRPr="00EF56F8">
              <w:rPr>
                <w:rFonts w:ascii="Times New Roman" w:hAnsi="Times New Roman" w:cs="Times New Roman"/>
              </w:rPr>
              <w:t xml:space="preserve"> po ukončení realizácie aktivít projektu (t.z. po finančnom ukončení projektu) </w:t>
            </w:r>
            <w:r w:rsidR="00D64F03">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 rozsahu:</w:t>
            </w:r>
          </w:p>
          <w:p w14:paraId="6924903B" w14:textId="3ABE03AC" w:rsidR="00DA3D1C" w:rsidRPr="00EF56F8" w:rsidRDefault="00DA3D1C" w:rsidP="00DA3D1C">
            <w:pPr>
              <w:pStyle w:val="Odsekzoznamu"/>
              <w:numPr>
                <w:ilvl w:val="0"/>
                <w:numId w:val="27"/>
              </w:numPr>
              <w:spacing w:after="120"/>
              <w:jc w:val="both"/>
              <w:rPr>
                <w:b/>
                <w:sz w:val="22"/>
                <w:szCs w:val="22"/>
              </w:rPr>
            </w:pPr>
            <w:r w:rsidRPr="00B96050">
              <w:rPr>
                <w:sz w:val="22"/>
                <w:szCs w:val="22"/>
              </w:rPr>
              <w:t>pokračovať v podpore zefektívnenia kvality fungovania a poskytovania služieb samospráv prostredníctvom vytvorenej metodickej podpory, školení a poradenstva na základe skúseností na pilotovaných samosprávach</w:t>
            </w:r>
            <w:r>
              <w:rPr>
                <w:sz w:val="22"/>
                <w:szCs w:val="22"/>
              </w:rPr>
              <w:t>,</w:t>
            </w:r>
          </w:p>
          <w:p w14:paraId="5C18B9AE" w14:textId="269FA7F7" w:rsidR="00EF56F8" w:rsidRPr="00DA3D1C" w:rsidRDefault="00EF56F8" w:rsidP="00EF56F8">
            <w:pPr>
              <w:pStyle w:val="Odsekzoznamu"/>
              <w:numPr>
                <w:ilvl w:val="0"/>
                <w:numId w:val="27"/>
              </w:numPr>
              <w:spacing w:after="120"/>
              <w:jc w:val="both"/>
              <w:rPr>
                <w:b/>
                <w:sz w:val="22"/>
                <w:szCs w:val="22"/>
              </w:rPr>
            </w:pPr>
            <w:r w:rsidRPr="00EF56F8">
              <w:rPr>
                <w:sz w:val="22"/>
                <w:szCs w:val="22"/>
              </w:rPr>
              <w:t xml:space="preserve">pokračovať v racionalizácii a integrácii služieb verejnej správy v  klientskych centrách/okresných úradoch </w:t>
            </w:r>
            <w:r w:rsidR="00DA3D1C">
              <w:rPr>
                <w:sz w:val="22"/>
                <w:szCs w:val="22"/>
              </w:rPr>
              <w:t xml:space="preserve">aj </w:t>
            </w:r>
            <w:r w:rsidRPr="00EF56F8">
              <w:rPr>
                <w:sz w:val="22"/>
                <w:szCs w:val="22"/>
              </w:rPr>
              <w:t>prostredníctvom spolupráce s orgánmi samosprávy na celom území SR,</w:t>
            </w:r>
          </w:p>
          <w:p w14:paraId="579B502B" w14:textId="3AABAAB9" w:rsidR="00EF56F8" w:rsidRPr="00EF56F8" w:rsidRDefault="00EF56F8" w:rsidP="00EF56F8">
            <w:pPr>
              <w:pStyle w:val="Odsekzoznamu"/>
              <w:numPr>
                <w:ilvl w:val="0"/>
                <w:numId w:val="27"/>
              </w:numPr>
              <w:spacing w:before="240" w:after="120"/>
              <w:jc w:val="both"/>
              <w:rPr>
                <w:b/>
                <w:sz w:val="22"/>
                <w:szCs w:val="22"/>
              </w:rPr>
            </w:pPr>
            <w:r w:rsidRPr="00EF56F8">
              <w:rPr>
                <w:sz w:val="22"/>
                <w:szCs w:val="22"/>
              </w:rPr>
              <w:t xml:space="preserve">pri ďalšom rozširovaní a rozvoji klientskych centier vychádzať </w:t>
            </w:r>
            <w:r w:rsidR="000F7D8E">
              <w:rPr>
                <w:sz w:val="22"/>
                <w:szCs w:val="22"/>
              </w:rPr>
              <w:t>z</w:t>
            </w:r>
            <w:r w:rsidRPr="00EF56F8">
              <w:rPr>
                <w:sz w:val="22"/>
                <w:szCs w:val="22"/>
              </w:rPr>
              <w:t>o štandardov vzniknutých s podporou projektu</w:t>
            </w:r>
            <w:r w:rsidR="006B5A98">
              <w:rPr>
                <w:sz w:val="22"/>
                <w:szCs w:val="22"/>
              </w:rPr>
              <w:t>,</w:t>
            </w:r>
          </w:p>
          <w:p w14:paraId="7C5F620D" w14:textId="624A5A1E" w:rsidR="00EF56F8" w:rsidRDefault="00EF56F8" w:rsidP="00EF56F8">
            <w:pPr>
              <w:pStyle w:val="Odsekzoznamu"/>
              <w:numPr>
                <w:ilvl w:val="0"/>
                <w:numId w:val="27"/>
              </w:numPr>
              <w:spacing w:after="120"/>
              <w:jc w:val="both"/>
              <w:rPr>
                <w:sz w:val="22"/>
                <w:szCs w:val="22"/>
              </w:rPr>
            </w:pPr>
            <w:r w:rsidRPr="00EF56F8">
              <w:rPr>
                <w:sz w:val="22"/>
                <w:szCs w:val="22"/>
              </w:rPr>
              <w:t>pokračovať v meraní spokojnosti s poskytovaním služieb verejnej správy vo vlastnej réžii</w:t>
            </w:r>
            <w:r w:rsidR="006B6CB3">
              <w:rPr>
                <w:sz w:val="22"/>
                <w:szCs w:val="22"/>
              </w:rPr>
              <w:t xml:space="preserve"> podľa systému vypracovano</w:t>
            </w:r>
            <w:r w:rsidRPr="00EF56F8">
              <w:rPr>
                <w:sz w:val="22"/>
                <w:szCs w:val="22"/>
              </w:rPr>
              <w:t>m na základe projektu</w:t>
            </w:r>
            <w:r w:rsidR="006B5A98">
              <w:rPr>
                <w:sz w:val="22"/>
                <w:szCs w:val="22"/>
              </w:rPr>
              <w:t>,</w:t>
            </w:r>
          </w:p>
          <w:p w14:paraId="5EC01126" w14:textId="66C158F1" w:rsidR="00EF56F8" w:rsidRPr="00EF56F8" w:rsidRDefault="00DA3D1C" w:rsidP="000F7D8E">
            <w:pPr>
              <w:pStyle w:val="Odsekzoznamu"/>
              <w:numPr>
                <w:ilvl w:val="0"/>
                <w:numId w:val="27"/>
              </w:numPr>
              <w:spacing w:after="120"/>
              <w:jc w:val="both"/>
              <w:rPr>
                <w:b/>
              </w:rPr>
            </w:pPr>
            <w:r w:rsidRPr="00804B0A">
              <w:rPr>
                <w:sz w:val="22"/>
                <w:szCs w:val="22"/>
              </w:rPr>
              <w:t>pokračovať v monitorovaní činností klientskych centier, posudzovaní vyťaženosti, výkonnosti a prehodnocovaní optimálneho fungovania úradov na základe vytvoreného systému metodického riadenia a koordinácie KC vrátane zachovania  vytvorených miest regionálnych koordinátorov.</w:t>
            </w:r>
            <w:r w:rsidR="00EF56F8" w:rsidRPr="00EF56F8">
              <w:rPr>
                <w:sz w:val="22"/>
                <w:szCs w:val="22"/>
              </w:rPr>
              <w:t xml:space="preserve">  </w:t>
            </w:r>
          </w:p>
        </w:tc>
      </w:tr>
      <w:tr w:rsidR="00EF56F8" w:rsidRPr="00BB77A4" w14:paraId="09896A00" w14:textId="77777777" w:rsidTr="00575AD8">
        <w:tc>
          <w:tcPr>
            <w:tcW w:w="9226" w:type="dxa"/>
            <w:gridSpan w:val="2"/>
          </w:tcPr>
          <w:p w14:paraId="7A81E565" w14:textId="77777777" w:rsidR="00EF56F8" w:rsidRPr="001F0010" w:rsidRDefault="00EF56F8" w:rsidP="00EF56F8">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 </w:t>
            </w:r>
          </w:p>
          <w:p w14:paraId="1411CA45" w14:textId="01EF7765" w:rsidR="00EF56F8" w:rsidRDefault="00EF56F8" w:rsidP="00B51B85">
            <w:pPr>
              <w:spacing w:before="24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Pr="0055266A">
              <w:rPr>
                <w:rFonts w:ascii="Times New Roman" w:hAnsi="Times New Roman" w:cs="Times New Roman"/>
              </w:rPr>
              <w:t xml:space="preserve">. </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A5A8B0A" w14:textId="77777777" w:rsidTr="00A02CD5">
        <w:tc>
          <w:tcPr>
            <w:tcW w:w="9212" w:type="dxa"/>
          </w:tcPr>
          <w:p w14:paraId="5E08C7EE" w14:textId="77777777" w:rsidR="00A02CD5" w:rsidRPr="00711610" w:rsidRDefault="00A02CD5" w:rsidP="0043601A">
            <w:pPr>
              <w:spacing w:before="24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1EAD72C" w14:textId="77777777" w:rsidR="00A02CD5" w:rsidRPr="000A46E4" w:rsidRDefault="00A02CD5" w:rsidP="000A46E4">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94D6110" w14:textId="77777777" w:rsidR="00A02CD5" w:rsidRPr="000A46E4" w:rsidRDefault="00A02CD5" w:rsidP="00711610">
            <w:pPr>
              <w:pStyle w:val="Odsekzoznamu"/>
              <w:numPr>
                <w:ilvl w:val="0"/>
                <w:numId w:val="23"/>
              </w:numPr>
              <w:jc w:val="both"/>
              <w:rPr>
                <w:sz w:val="22"/>
                <w:szCs w:val="22"/>
              </w:rPr>
            </w:pPr>
            <w:r w:rsidRPr="000A46E4">
              <w:rPr>
                <w:sz w:val="22"/>
                <w:szCs w:val="22"/>
              </w:rPr>
              <w:t>administratívne overenie;</w:t>
            </w:r>
          </w:p>
          <w:p w14:paraId="289197DA" w14:textId="77777777" w:rsidR="00A02CD5" w:rsidRPr="000A46E4" w:rsidRDefault="00A02CD5" w:rsidP="00711610">
            <w:pPr>
              <w:pStyle w:val="Odsekzoznamu"/>
              <w:numPr>
                <w:ilvl w:val="0"/>
                <w:numId w:val="23"/>
              </w:numPr>
              <w:jc w:val="both"/>
              <w:rPr>
                <w:sz w:val="22"/>
                <w:szCs w:val="22"/>
              </w:rPr>
            </w:pPr>
            <w:r w:rsidRPr="000A46E4">
              <w:rPr>
                <w:sz w:val="22"/>
                <w:szCs w:val="22"/>
              </w:rPr>
              <w:t>odborné hodnotenie a výber;</w:t>
            </w:r>
          </w:p>
          <w:p w14:paraId="747B558B" w14:textId="77777777" w:rsidR="00A02CD5" w:rsidRPr="000A46E4" w:rsidRDefault="00A02CD5" w:rsidP="00711610">
            <w:pPr>
              <w:pStyle w:val="Odsekzoznamu"/>
              <w:numPr>
                <w:ilvl w:val="0"/>
                <w:numId w:val="23"/>
              </w:numPr>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A8D9D0C" w14:textId="77777777" w:rsidR="001F0010" w:rsidRPr="000A46E4" w:rsidRDefault="001F0010" w:rsidP="001F0010">
            <w:pPr>
              <w:pStyle w:val="Odsekzoznamu"/>
              <w:ind w:left="1854"/>
              <w:jc w:val="both"/>
              <w:rPr>
                <w:sz w:val="22"/>
                <w:szCs w:val="22"/>
              </w:rPr>
            </w:pPr>
          </w:p>
          <w:p w14:paraId="65CEB065" w14:textId="77777777" w:rsidR="00A02CD5" w:rsidRPr="00711610" w:rsidRDefault="00A02CD5" w:rsidP="00A02CD5">
            <w:pPr>
              <w:spacing w:before="120" w:after="120" w:line="288" w:lineRule="auto"/>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45520721" w14:textId="77777777" w:rsidR="00A02CD5"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76E8612A" w14:textId="77777777" w:rsidR="00A02CD5" w:rsidRPr="00711610" w:rsidRDefault="001D3752"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úplnosti predloženej ŽoNFP;</w:t>
            </w:r>
          </w:p>
          <w:p w14:paraId="4BE482D7" w14:textId="2B9CFD75" w:rsidR="001D3752"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187C523E" w14:textId="77777777" w:rsidR="001D3752" w:rsidRPr="00711610" w:rsidRDefault="001D3752" w:rsidP="001D3752">
            <w:pPr>
              <w:spacing w:line="276" w:lineRule="auto"/>
              <w:ind w:left="709"/>
              <w:jc w:val="both"/>
              <w:rPr>
                <w:rFonts w:ascii="Times New Roman" w:hAnsi="Times New Roman" w:cs="Times New Roman"/>
                <w:szCs w:val="19"/>
              </w:rPr>
            </w:pPr>
          </w:p>
          <w:p w14:paraId="746BC9B8" w14:textId="77777777" w:rsidR="00A02CD5" w:rsidRPr="00711610" w:rsidRDefault="001D3752" w:rsidP="0043601A">
            <w:pPr>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lastRenderedPageBreak/>
              <w:t xml:space="preserve">ako 5 pracovných dní. </w:t>
            </w:r>
            <w:r w:rsidR="00A02CD5" w:rsidRPr="00711610">
              <w:rPr>
                <w:rFonts w:ascii="Times New Roman" w:hAnsi="Times New Roman" w:cs="Times New Roman"/>
                <w:szCs w:val="19"/>
              </w:rPr>
              <w:t xml:space="preserve">  </w:t>
            </w:r>
          </w:p>
          <w:p w14:paraId="662696B2" w14:textId="5BC1AE6C" w:rsidR="00A02CD5" w:rsidRPr="00435DD2" w:rsidRDefault="00A02CD5" w:rsidP="0043601A">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nesplní podmienku poskytnutia príspevku „Splnenie kritérií pre výber projektov“, RO pre OP EVS vydá rozhodnutie o neschválení.</w:t>
            </w:r>
            <w:r w:rsidRPr="001042AF">
              <w:rPr>
                <w:rFonts w:ascii="Times New Roman" w:hAnsi="Times New Roman" w:cs="Times New Roman"/>
              </w:rPr>
              <w:t xml:space="preserve"> </w:t>
            </w:r>
            <w:r w:rsidRPr="002327B4">
              <w:rPr>
                <w:rFonts w:ascii="Times New Roman" w:hAnsi="Times New Roman" w:cs="Times New Roman"/>
              </w:rPr>
              <w:t xml:space="preserve"> </w:t>
            </w:r>
          </w:p>
          <w:p w14:paraId="7170186E" w14:textId="77777777" w:rsidR="00A02CD5" w:rsidRPr="00E06082" w:rsidRDefault="00A02CD5" w:rsidP="0043601A">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 xml:space="preserve">o príspevku z EŠIF a podmienky uvedené vo výzve.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7758FCF5" w14:textId="77777777" w:rsidR="001168BD" w:rsidRPr="00CA730D" w:rsidRDefault="001168BD" w:rsidP="001168BD">
            <w:pPr>
              <w:spacing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2BED2AB5" w14:textId="73A7F46A" w:rsidR="001168BD" w:rsidRPr="003D66FD" w:rsidRDefault="001168BD" w:rsidP="001168BD">
            <w:pPr>
              <w:spacing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 a v Systéme </w:t>
            </w:r>
            <w:r w:rsidRPr="003D66FD">
              <w:rPr>
                <w:rFonts w:ascii="Times New Roman" w:eastAsia="Times New Roman" w:hAnsi="Times New Roman" w:cs="Times New Roman"/>
                <w:color w:val="000000"/>
              </w:rPr>
              <w:t xml:space="preserve">implementácie HP RMŽ a ND zverejnenom na webovom sídle </w:t>
            </w:r>
            <w:hyperlink r:id="rId16" w:history="1">
              <w:r w:rsidRPr="00CA730D">
                <w:rPr>
                  <w:rFonts w:ascii="Times New Roman" w:eastAsia="Times New Roman" w:hAnsi="Times New Roman" w:cs="Times New Roman"/>
                  <w:color w:val="000000"/>
                </w:rPr>
                <w:t>www.gender.gov.sk</w:t>
              </w:r>
            </w:hyperlink>
            <w:r w:rsidRPr="00CA730D">
              <w:rPr>
                <w:rFonts w:ascii="Times New Roman" w:eastAsia="Times New Roman" w:hAnsi="Times New Roman" w:cs="Times New Roman"/>
                <w:color w:val="000000"/>
              </w:rPr>
              <w:t xml:space="preserve"> a v Systéme implementácie HP UR </w:t>
            </w:r>
            <w:r w:rsidRPr="003D66FD">
              <w:rPr>
                <w:rFonts w:ascii="Times New Roman" w:eastAsia="Times New Roman" w:hAnsi="Times New Roman" w:cs="Times New Roman"/>
                <w:color w:val="000000"/>
              </w:rPr>
              <w:t>na webovom sídle www.hpisahptur.gov.sk.</w:t>
            </w:r>
          </w:p>
          <w:p w14:paraId="448C2437" w14:textId="77777777" w:rsidR="001168BD" w:rsidRPr="00753498" w:rsidRDefault="001168BD" w:rsidP="001168BD">
            <w:pPr>
              <w:spacing w:before="24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4F56303D" w14:textId="0B03BC03" w:rsidR="001168BD" w:rsidRPr="00CA730D" w:rsidRDefault="001168BD" w:rsidP="001168BD">
            <w:pPr>
              <w:pStyle w:val="Default"/>
              <w:jc w:val="both"/>
              <w:rPr>
                <w:sz w:val="22"/>
                <w:szCs w:val="22"/>
              </w:rPr>
            </w:pPr>
            <w:r w:rsidRPr="00386643">
              <w:rPr>
                <w:sz w:val="22"/>
                <w:szCs w:val="22"/>
              </w:rPr>
              <w:t xml:space="preserve">RO pre OP EVS zverejní na webovom sídle </w:t>
            </w:r>
            <w:hyperlink r:id="rId17" w:history="1">
              <w:r w:rsidRPr="00CA730D">
                <w:rPr>
                  <w:color w:val="auto"/>
                  <w:sz w:val="22"/>
                  <w:szCs w:val="22"/>
                  <w:lang w:eastAsia="sk-SK"/>
                </w:rPr>
                <w:t>http://www.opevs.eu</w:t>
              </w:r>
            </w:hyperlink>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38858155" w14:textId="77777777" w:rsidR="001168BD" w:rsidRPr="00DD78C6" w:rsidRDefault="001168BD" w:rsidP="001168BD">
            <w:pPr>
              <w:pStyle w:val="Default"/>
              <w:jc w:val="both"/>
              <w:rPr>
                <w:b/>
                <w:sz w:val="22"/>
                <w:szCs w:val="22"/>
              </w:rPr>
            </w:pPr>
          </w:p>
          <w:p w14:paraId="40807021" w14:textId="78A24D05" w:rsidR="00A02CD5" w:rsidRPr="00711610" w:rsidRDefault="001168BD" w:rsidP="0043601A">
            <w:pPr>
              <w:spacing w:before="240" w:after="24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6E1E50A" w14:textId="77777777" w:rsidTr="00A02CD5">
        <w:tc>
          <w:tcPr>
            <w:tcW w:w="9212" w:type="dxa"/>
          </w:tcPr>
          <w:p w14:paraId="1D3F5648" w14:textId="0E9872BB"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21DDBF4E" w14:textId="097622AA"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300E130"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Zmeny vo formálnych náležitostiach vyzvania (vrátane jeho príloh) je riadiaci orgán oprávnený vykonať aj po uzavretí vyzvania, ak akákoľvek zmena formálnych náležitostí výzvy nebude mať </w:t>
            </w:r>
            <w:r w:rsidR="0043601A" w:rsidRPr="0049199E">
              <w:rPr>
                <w:rFonts w:ascii="Times New Roman" w:hAnsi="Times New Roman" w:cs="Times New Roman"/>
              </w:rPr>
              <w:br/>
            </w:r>
            <w:r w:rsidRPr="0049199E">
              <w:rPr>
                <w:rFonts w:ascii="Times New Roman" w:hAnsi="Times New Roman" w:cs="Times New Roman"/>
              </w:rPr>
              <w:t xml:space="preserve">za následok to, že by sa rozšíril alebo zúžil potenciálny okruh dotknutých žiadateľov alebo by sa takou zmenou zasiahlo do práv a povinností potenciálnych alebo zúčastnených žiadateľov v rámci výzvy. </w:t>
            </w:r>
          </w:p>
          <w:p w14:paraId="63CBBDB6"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lastRenderedPageBreak/>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3B99FE88" w14:textId="5865152A" w:rsidR="007F5C2C"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Zmenu/zrušenie vyzvania RO pre OP EVS zverejnení na webovom sídle </w:t>
            </w:r>
            <w:hyperlink r:id="rId18" w:history="1">
              <w:r w:rsidRPr="0049199E">
                <w:rPr>
                  <w:rFonts w:ascii="Times New Roman" w:hAnsi="Times New Roman" w:cs="Times New Roman"/>
                </w:rPr>
                <w:t>http://www.opevs.eu</w:t>
              </w:r>
            </w:hyperlink>
            <w:r w:rsidRPr="0049199E">
              <w:rPr>
                <w:rFonts w:ascii="Times New Roman" w:hAnsi="Times New Roman" w:cs="Times New Roman"/>
              </w:rPr>
              <w:t xml:space="preserve">. </w:t>
            </w:r>
          </w:p>
          <w:p w14:paraId="1A39CFB4" w14:textId="1DC66B4B" w:rsidR="00A02CD5" w:rsidRPr="00711610" w:rsidRDefault="00A02CD5" w:rsidP="00711610">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w:t>
            </w:r>
            <w:r w:rsidR="00C00BCE" w:rsidRPr="003D66FD">
              <w:rPr>
                <w:rFonts w:ascii="Times New Roman" w:hAnsi="Times New Roman" w:cs="Times New Roman"/>
              </w:rPr>
              <w:t>z</w:t>
            </w:r>
            <w:r w:rsidRPr="003D66FD">
              <w:rPr>
                <w:rFonts w:ascii="Times New Roman" w:hAnsi="Times New Roman" w:cs="Times New Roman"/>
              </w:rPr>
              <w:t xml:space="preserve">meny/zrušenia </w:t>
            </w:r>
            <w:r w:rsidR="0043601A" w:rsidRPr="00753498">
              <w:rPr>
                <w:rFonts w:ascii="Times New Roman" w:hAnsi="Times New Roman" w:cs="Times New Roman"/>
              </w:rPr>
              <w:br/>
            </w:r>
            <w:r w:rsidRPr="00386643">
              <w:rPr>
                <w:rFonts w:ascii="Times New Roman" w:hAnsi="Times New Roman" w:cs="Times New Roman"/>
              </w:rPr>
              <w:t xml:space="preserve">so sledovaním zmien (ak relevantné).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B204388" w14:textId="77777777" w:rsidTr="00A02CD5">
        <w:tc>
          <w:tcPr>
            <w:tcW w:w="9212" w:type="dxa"/>
          </w:tcPr>
          <w:p w14:paraId="17534613" w14:textId="5833EA24" w:rsidR="00A02CD5" w:rsidRPr="0049199E" w:rsidRDefault="00A02CD5"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49199E">
              <w:rPr>
                <w:bCs/>
                <w:iCs/>
                <w:sz w:val="22"/>
                <w:szCs w:val="22"/>
              </w:rPr>
              <w:t>Formulár ŽoNFP</w:t>
            </w:r>
          </w:p>
          <w:p w14:paraId="09EAE001" w14:textId="77777777" w:rsidR="00C70117" w:rsidRPr="003D66FD" w:rsidRDefault="00C70117" w:rsidP="00C70117">
            <w:pPr>
              <w:pStyle w:val="Odsekzoznamu"/>
              <w:numPr>
                <w:ilvl w:val="0"/>
                <w:numId w:val="11"/>
              </w:numPr>
              <w:spacing w:before="240" w:after="200" w:line="276" w:lineRule="auto"/>
              <w:jc w:val="both"/>
              <w:rPr>
                <w:i/>
                <w:color w:val="808080" w:themeColor="background1" w:themeShade="80"/>
                <w:sz w:val="22"/>
                <w:szCs w:val="22"/>
                <w:lang w:eastAsia="en-US"/>
              </w:rPr>
            </w:pPr>
            <w:r w:rsidRPr="003D66FD">
              <w:rPr>
                <w:bCs/>
                <w:iCs/>
                <w:sz w:val="22"/>
                <w:szCs w:val="22"/>
              </w:rPr>
              <w:t>Príručka pre žiadateľa</w:t>
            </w:r>
          </w:p>
          <w:p w14:paraId="70B40F95" w14:textId="77777777" w:rsidR="00A02CD5" w:rsidRPr="00386643" w:rsidRDefault="00A02CD5" w:rsidP="00C70117">
            <w:pPr>
              <w:pStyle w:val="Odsekzoznamu"/>
              <w:numPr>
                <w:ilvl w:val="0"/>
                <w:numId w:val="11"/>
              </w:numPr>
              <w:spacing w:after="200" w:line="276" w:lineRule="auto"/>
              <w:jc w:val="both"/>
              <w:rPr>
                <w:bCs/>
                <w:iCs/>
                <w:sz w:val="22"/>
                <w:szCs w:val="22"/>
              </w:rPr>
            </w:pPr>
            <w:r w:rsidRPr="00753498">
              <w:rPr>
                <w:bCs/>
                <w:iCs/>
                <w:sz w:val="22"/>
                <w:szCs w:val="22"/>
              </w:rPr>
              <w:t>Zoznam merateľných ukazovateľov</w:t>
            </w:r>
            <w:r w:rsidRPr="00753498">
              <w:rPr>
                <w:b/>
                <w:sz w:val="22"/>
                <w:szCs w:val="22"/>
              </w:rPr>
              <w:t xml:space="preserve"> </w:t>
            </w:r>
          </w:p>
          <w:p w14:paraId="46C6A850" w14:textId="77777777" w:rsidR="003E1A3E" w:rsidRPr="0049199E" w:rsidRDefault="00A02CD5" w:rsidP="00C70117">
            <w:pPr>
              <w:pStyle w:val="Odsekzoznamu"/>
              <w:numPr>
                <w:ilvl w:val="0"/>
                <w:numId w:val="11"/>
              </w:numPr>
              <w:spacing w:after="200" w:line="276" w:lineRule="auto"/>
              <w:jc w:val="both"/>
              <w:rPr>
                <w:sz w:val="22"/>
                <w:szCs w:val="22"/>
              </w:rPr>
            </w:pPr>
            <w:r w:rsidRPr="00386643">
              <w:rPr>
                <w:bCs/>
                <w:iCs/>
                <w:sz w:val="22"/>
                <w:szCs w:val="22"/>
              </w:rPr>
              <w:t xml:space="preserve">Predbežná informácia pre žiadateľov o NFP v zmysle čl. 13 Nariadenia Komisie </w:t>
            </w:r>
          </w:p>
          <w:p w14:paraId="1F77F0FF" w14:textId="7EE9F71D" w:rsidR="00C70117" w:rsidRPr="0049199E" w:rsidRDefault="00A02CD5" w:rsidP="00711610">
            <w:pPr>
              <w:pStyle w:val="Odsekzoznamu"/>
              <w:spacing w:after="200" w:line="276" w:lineRule="auto"/>
              <w:jc w:val="both"/>
              <w:rPr>
                <w:bCs/>
                <w:iCs/>
                <w:sz w:val="22"/>
                <w:szCs w:val="22"/>
              </w:rPr>
            </w:pPr>
            <w:r w:rsidRPr="0049199E">
              <w:rPr>
                <w:bCs/>
                <w:iCs/>
                <w:sz w:val="22"/>
                <w:szCs w:val="22"/>
              </w:rPr>
              <w:t>(ES, Euratom) č. 1302/2008 o centrálnej databáze vylúčených subjektov</w:t>
            </w:r>
          </w:p>
          <w:p w14:paraId="4E33CF2B" w14:textId="149743B2" w:rsidR="00A02CD5" w:rsidRPr="0049199E" w:rsidRDefault="00C70117" w:rsidP="00AD481F">
            <w:pPr>
              <w:pStyle w:val="Odsekzoznamu"/>
              <w:numPr>
                <w:ilvl w:val="0"/>
                <w:numId w:val="11"/>
              </w:numPr>
              <w:spacing w:after="200" w:line="276" w:lineRule="auto"/>
              <w:jc w:val="both"/>
              <w:rPr>
                <w:sz w:val="22"/>
                <w:szCs w:val="22"/>
              </w:rPr>
            </w:pPr>
            <w:r w:rsidRPr="00DD78C6">
              <w:rPr>
                <w:sz w:val="22"/>
                <w:szCs w:val="22"/>
              </w:rPr>
              <w:t xml:space="preserve">Identifikácia oblastí podpory, kde budú EŠIF a ostatné nástroje podpory použité synergickým a komplementárnym spôsobom </w:t>
            </w:r>
            <w:r w:rsidR="00A02CD5" w:rsidRPr="0049199E">
              <w:rPr>
                <w:bCs/>
                <w:iCs/>
                <w:sz w:val="22"/>
                <w:szCs w:val="22"/>
              </w:rPr>
              <w:t xml:space="preserve"> </w:t>
            </w:r>
          </w:p>
          <w:p w14:paraId="600EE573" w14:textId="77777777" w:rsidR="00A02CD5" w:rsidRPr="003D66FD" w:rsidRDefault="00C84AB8" w:rsidP="00C70117">
            <w:pPr>
              <w:pStyle w:val="Odsekzoznamu"/>
              <w:numPr>
                <w:ilvl w:val="0"/>
                <w:numId w:val="11"/>
              </w:numPr>
              <w:spacing w:after="200" w:line="276" w:lineRule="auto"/>
              <w:jc w:val="both"/>
              <w:rPr>
                <w:sz w:val="22"/>
                <w:szCs w:val="22"/>
              </w:rPr>
            </w:pPr>
            <w:r w:rsidRPr="003D66FD">
              <w:rPr>
                <w:sz w:val="22"/>
                <w:szCs w:val="22"/>
              </w:rPr>
              <w:t>Kritériá pre výber projektov</w:t>
            </w:r>
          </w:p>
          <w:p w14:paraId="2FD34CBE" w14:textId="77777777" w:rsidR="007F5C2C" w:rsidRPr="00386643" w:rsidRDefault="007F5C2C" w:rsidP="00C70117">
            <w:pPr>
              <w:pStyle w:val="Odsekzoznamu"/>
              <w:numPr>
                <w:ilvl w:val="0"/>
                <w:numId w:val="11"/>
              </w:numPr>
              <w:spacing w:after="200" w:line="276" w:lineRule="auto"/>
              <w:jc w:val="both"/>
              <w:rPr>
                <w:sz w:val="22"/>
                <w:szCs w:val="22"/>
              </w:rPr>
            </w:pPr>
            <w:r w:rsidRPr="00386643">
              <w:rPr>
                <w:sz w:val="22"/>
                <w:szCs w:val="22"/>
              </w:rPr>
              <w:t>Vzor memoranda</w:t>
            </w:r>
          </w:p>
          <w:p w14:paraId="0FA50D95" w14:textId="77777777" w:rsidR="007F5C2C" w:rsidRPr="004D46FF" w:rsidRDefault="007F5C2C" w:rsidP="00C70117">
            <w:pPr>
              <w:pStyle w:val="Odsekzoznamu"/>
              <w:numPr>
                <w:ilvl w:val="0"/>
                <w:numId w:val="11"/>
              </w:numPr>
              <w:spacing w:after="200" w:line="276" w:lineRule="auto"/>
              <w:jc w:val="both"/>
            </w:pPr>
            <w:r w:rsidRPr="00386643">
              <w:rPr>
                <w:sz w:val="22"/>
                <w:szCs w:val="22"/>
              </w:rPr>
              <w:t>Zoznam oprávnených a neoprávnených výdavkov</w:t>
            </w:r>
          </w:p>
          <w:p w14:paraId="63B53E34" w14:textId="322F3CAF" w:rsidR="004D46FF" w:rsidRPr="003F10DA" w:rsidRDefault="004D46FF" w:rsidP="004D46FF">
            <w:pPr>
              <w:pStyle w:val="Odsekzoznamu"/>
              <w:numPr>
                <w:ilvl w:val="0"/>
                <w:numId w:val="11"/>
              </w:numPr>
              <w:spacing w:after="200" w:line="276" w:lineRule="auto"/>
              <w:jc w:val="both"/>
              <w:rPr>
                <w:sz w:val="22"/>
                <w:szCs w:val="22"/>
              </w:rPr>
            </w:pPr>
            <w:r w:rsidRPr="003F10DA">
              <w:rPr>
                <w:sz w:val="22"/>
                <w:szCs w:val="22"/>
              </w:rPr>
              <w:t>Usmernenie RO pre OP EVS č. 5</w:t>
            </w:r>
          </w:p>
        </w:tc>
      </w:tr>
    </w:tbl>
    <w:p w14:paraId="5FCB8ECC" w14:textId="77777777" w:rsidR="00A02CD5" w:rsidRPr="00711610" w:rsidRDefault="00A02CD5" w:rsidP="000D530B">
      <w:pPr>
        <w:rPr>
          <w:rFonts w:ascii="Times New Roman" w:hAnsi="Times New Roman" w:cs="Times New Roman"/>
        </w:rPr>
      </w:pPr>
    </w:p>
    <w:sectPr w:rsidR="00A02CD5" w:rsidRPr="00711610" w:rsidSect="008540C9">
      <w:footerReference w:type="default" r:id="rId19"/>
      <w:headerReference w:type="first" r:id="rId2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ED69E" w14:textId="77777777" w:rsidR="005D1F8A" w:rsidRDefault="005D1F8A" w:rsidP="0001103A">
      <w:pPr>
        <w:spacing w:after="0" w:line="240" w:lineRule="auto"/>
      </w:pPr>
      <w:r>
        <w:separator/>
      </w:r>
    </w:p>
  </w:endnote>
  <w:endnote w:type="continuationSeparator" w:id="0">
    <w:p w14:paraId="24E677D5" w14:textId="77777777" w:rsidR="005D1F8A" w:rsidRDefault="005D1F8A" w:rsidP="0001103A">
      <w:pPr>
        <w:spacing w:after="0" w:line="240" w:lineRule="auto"/>
      </w:pPr>
      <w:r>
        <w:continuationSeparator/>
      </w:r>
    </w:p>
  </w:endnote>
  <w:endnote w:type="continuationNotice" w:id="1">
    <w:p w14:paraId="04AD9551" w14:textId="77777777" w:rsidR="005D1F8A" w:rsidRDefault="005D1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35045"/>
      <w:docPartObj>
        <w:docPartGallery w:val="Page Numbers (Bottom of Page)"/>
        <w:docPartUnique/>
      </w:docPartObj>
    </w:sdtPr>
    <w:sdtEndPr/>
    <w:sdtContent>
      <w:p w14:paraId="0D10D122" w14:textId="2ED6E5A5" w:rsidR="00D47685" w:rsidRDefault="00D47685">
        <w:pPr>
          <w:pStyle w:val="Pta"/>
          <w:jc w:val="right"/>
        </w:pPr>
        <w:r>
          <w:fldChar w:fldCharType="begin"/>
        </w:r>
        <w:r>
          <w:instrText>PAGE   \* MERGEFORMAT</w:instrText>
        </w:r>
        <w:r>
          <w:fldChar w:fldCharType="separate"/>
        </w:r>
        <w:r w:rsidR="00C32F79">
          <w:rPr>
            <w:noProof/>
          </w:rPr>
          <w:t>2</w:t>
        </w:r>
        <w:r>
          <w:fldChar w:fldCharType="end"/>
        </w:r>
        <w:r>
          <w:t>/15</w:t>
        </w:r>
      </w:p>
    </w:sdtContent>
  </w:sdt>
  <w:p w14:paraId="5933CABC" w14:textId="77777777" w:rsidR="00D47685" w:rsidRDefault="00D4768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1F7C" w14:textId="77777777" w:rsidR="005D1F8A" w:rsidRDefault="005D1F8A" w:rsidP="0001103A">
      <w:pPr>
        <w:spacing w:after="0" w:line="240" w:lineRule="auto"/>
      </w:pPr>
      <w:r>
        <w:separator/>
      </w:r>
    </w:p>
  </w:footnote>
  <w:footnote w:type="continuationSeparator" w:id="0">
    <w:p w14:paraId="4A9ED236" w14:textId="77777777" w:rsidR="005D1F8A" w:rsidRDefault="005D1F8A" w:rsidP="0001103A">
      <w:pPr>
        <w:spacing w:after="0" w:line="240" w:lineRule="auto"/>
      </w:pPr>
      <w:r>
        <w:continuationSeparator/>
      </w:r>
    </w:p>
  </w:footnote>
  <w:footnote w:type="continuationNotice" w:id="1">
    <w:p w14:paraId="13C6C2F9" w14:textId="77777777" w:rsidR="005D1F8A" w:rsidRDefault="005D1F8A">
      <w:pPr>
        <w:spacing w:after="0" w:line="240" w:lineRule="auto"/>
      </w:pPr>
    </w:p>
  </w:footnote>
  <w:footnote w:id="2">
    <w:p w14:paraId="12DA336C" w14:textId="2551BC69" w:rsidR="00D47685" w:rsidRDefault="00D47685" w:rsidP="003F10DA">
      <w:pPr>
        <w:pStyle w:val="Textpoznmkypodiarou"/>
        <w:jc w:val="both"/>
      </w:pPr>
      <w:r w:rsidRPr="00172C16">
        <w:footnoteRef/>
      </w:r>
      <w:r>
        <w:t xml:space="preserve"> V prípade podpísania ŽoNFP poverenou osobou je potrebné spolu s písomnou formou ŽoNFP predložiť dokument, ktorým štatutárny orgán žiadateľa oprávňuje danú osobu na podpis ŽoNFP.  </w:t>
      </w:r>
    </w:p>
  </w:footnote>
  <w:footnote w:id="3">
    <w:p w14:paraId="57F36B6F" w14:textId="368DC7EE" w:rsidR="00D47685" w:rsidRDefault="00D47685"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4">
    <w:p w14:paraId="482509D3" w14:textId="77777777" w:rsidR="00D47685" w:rsidRDefault="00D47685"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0B33" w14:textId="77777777" w:rsidR="00D47685" w:rsidRDefault="00D47685">
    <w:pPr>
      <w:pStyle w:val="Hlavika"/>
    </w:pPr>
    <w:r>
      <w:rPr>
        <w:rFonts w:eastAsia="Times New Roman"/>
        <w:noProof/>
        <w:lang w:eastAsia="sk-SK"/>
      </w:rPr>
      <w:drawing>
        <wp:inline distT="0" distB="0" distL="0" distR="0" wp14:anchorId="798A37E8" wp14:editId="468FB9DD">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5">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19">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1">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3">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5">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D653396"/>
    <w:multiLevelType w:val="multilevel"/>
    <w:tmpl w:val="D2AA5B8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35">
    <w:nsid w:val="735968DA"/>
    <w:multiLevelType w:val="hybridMultilevel"/>
    <w:tmpl w:val="552CD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0"/>
  </w:num>
  <w:num w:numId="4">
    <w:abstractNumId w:val="31"/>
  </w:num>
  <w:num w:numId="5">
    <w:abstractNumId w:val="17"/>
  </w:num>
  <w:num w:numId="6">
    <w:abstractNumId w:val="3"/>
  </w:num>
  <w:num w:numId="7">
    <w:abstractNumId w:val="18"/>
  </w:num>
  <w:num w:numId="8">
    <w:abstractNumId w:val="19"/>
  </w:num>
  <w:num w:numId="9">
    <w:abstractNumId w:val="29"/>
  </w:num>
  <w:num w:numId="10">
    <w:abstractNumId w:val="14"/>
  </w:num>
  <w:num w:numId="11">
    <w:abstractNumId w:val="32"/>
  </w:num>
  <w:num w:numId="12">
    <w:abstractNumId w:val="30"/>
  </w:num>
  <w:num w:numId="13">
    <w:abstractNumId w:val="10"/>
  </w:num>
  <w:num w:numId="14">
    <w:abstractNumId w:val="16"/>
  </w:num>
  <w:num w:numId="15">
    <w:abstractNumId w:val="13"/>
  </w:num>
  <w:num w:numId="16">
    <w:abstractNumId w:val="23"/>
  </w:num>
  <w:num w:numId="17">
    <w:abstractNumId w:val="15"/>
  </w:num>
  <w:num w:numId="18">
    <w:abstractNumId w:val="33"/>
  </w:num>
  <w:num w:numId="19">
    <w:abstractNumId w:val="2"/>
  </w:num>
  <w:num w:numId="20">
    <w:abstractNumId w:val="4"/>
  </w:num>
  <w:num w:numId="21">
    <w:abstractNumId w:val="22"/>
  </w:num>
  <w:num w:numId="22">
    <w:abstractNumId w:val="20"/>
  </w:num>
  <w:num w:numId="23">
    <w:abstractNumId w:val="9"/>
  </w:num>
  <w:num w:numId="24">
    <w:abstractNumId w:val="35"/>
  </w:num>
  <w:num w:numId="25">
    <w:abstractNumId w:val="21"/>
  </w:num>
  <w:num w:numId="26">
    <w:abstractNumId w:val="7"/>
  </w:num>
  <w:num w:numId="27">
    <w:abstractNumId w:val="5"/>
  </w:num>
  <w:num w:numId="28">
    <w:abstractNumId w:val="1"/>
  </w:num>
  <w:num w:numId="29">
    <w:abstractNumId w:val="24"/>
  </w:num>
  <w:num w:numId="30">
    <w:abstractNumId w:val="6"/>
  </w:num>
  <w:num w:numId="31">
    <w:abstractNumId w:val="31"/>
  </w:num>
  <w:num w:numId="32">
    <w:abstractNumId w:val="28"/>
  </w:num>
  <w:num w:numId="33">
    <w:abstractNumId w:val="11"/>
  </w:num>
  <w:num w:numId="34">
    <w:abstractNumId w:val="8"/>
  </w:num>
  <w:num w:numId="35">
    <w:abstractNumId w:val="27"/>
  </w:num>
  <w:num w:numId="36">
    <w:abstractNumId w:val="36"/>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F5C"/>
    <w:rsid w:val="0000401A"/>
    <w:rsid w:val="000053A9"/>
    <w:rsid w:val="00010105"/>
    <w:rsid w:val="00010DC2"/>
    <w:rsid w:val="0001103A"/>
    <w:rsid w:val="000173F1"/>
    <w:rsid w:val="000221F3"/>
    <w:rsid w:val="00022E26"/>
    <w:rsid w:val="000242A2"/>
    <w:rsid w:val="00026577"/>
    <w:rsid w:val="00030ED2"/>
    <w:rsid w:val="0003607C"/>
    <w:rsid w:val="00046D8A"/>
    <w:rsid w:val="000508CE"/>
    <w:rsid w:val="000514E3"/>
    <w:rsid w:val="000528E5"/>
    <w:rsid w:val="00054AD1"/>
    <w:rsid w:val="0005660E"/>
    <w:rsid w:val="000613BE"/>
    <w:rsid w:val="00062228"/>
    <w:rsid w:val="00064E73"/>
    <w:rsid w:val="00065605"/>
    <w:rsid w:val="000707DB"/>
    <w:rsid w:val="0007201D"/>
    <w:rsid w:val="00076479"/>
    <w:rsid w:val="00084E0C"/>
    <w:rsid w:val="00090875"/>
    <w:rsid w:val="00090AA8"/>
    <w:rsid w:val="00094D76"/>
    <w:rsid w:val="000A46E4"/>
    <w:rsid w:val="000A4A47"/>
    <w:rsid w:val="000A5318"/>
    <w:rsid w:val="000C1DAF"/>
    <w:rsid w:val="000C2B97"/>
    <w:rsid w:val="000D2C34"/>
    <w:rsid w:val="000D4BF9"/>
    <w:rsid w:val="000D530B"/>
    <w:rsid w:val="000D5EDA"/>
    <w:rsid w:val="000D6AE2"/>
    <w:rsid w:val="000D6B79"/>
    <w:rsid w:val="000D6B7D"/>
    <w:rsid w:val="000D6BD5"/>
    <w:rsid w:val="000E1B6D"/>
    <w:rsid w:val="000E5B9A"/>
    <w:rsid w:val="000F08DE"/>
    <w:rsid w:val="000F313F"/>
    <w:rsid w:val="000F6672"/>
    <w:rsid w:val="000F7D8E"/>
    <w:rsid w:val="000F7E03"/>
    <w:rsid w:val="00102588"/>
    <w:rsid w:val="001042AF"/>
    <w:rsid w:val="00105BE1"/>
    <w:rsid w:val="00106319"/>
    <w:rsid w:val="001168BD"/>
    <w:rsid w:val="0012279C"/>
    <w:rsid w:val="00130D66"/>
    <w:rsid w:val="0013113C"/>
    <w:rsid w:val="001317D4"/>
    <w:rsid w:val="001321E7"/>
    <w:rsid w:val="00132292"/>
    <w:rsid w:val="00132554"/>
    <w:rsid w:val="001325EB"/>
    <w:rsid w:val="001370E5"/>
    <w:rsid w:val="00141F2B"/>
    <w:rsid w:val="00142317"/>
    <w:rsid w:val="00143FAD"/>
    <w:rsid w:val="001479A6"/>
    <w:rsid w:val="001525A1"/>
    <w:rsid w:val="00154062"/>
    <w:rsid w:val="0015566C"/>
    <w:rsid w:val="00155D42"/>
    <w:rsid w:val="00161F74"/>
    <w:rsid w:val="00162E87"/>
    <w:rsid w:val="001647B6"/>
    <w:rsid w:val="00166917"/>
    <w:rsid w:val="00182141"/>
    <w:rsid w:val="00183474"/>
    <w:rsid w:val="001844DF"/>
    <w:rsid w:val="00193116"/>
    <w:rsid w:val="001962CC"/>
    <w:rsid w:val="001A10AF"/>
    <w:rsid w:val="001A25DF"/>
    <w:rsid w:val="001A73BA"/>
    <w:rsid w:val="001B0BBC"/>
    <w:rsid w:val="001D1C47"/>
    <w:rsid w:val="001D3752"/>
    <w:rsid w:val="001D4973"/>
    <w:rsid w:val="001E5019"/>
    <w:rsid w:val="001E705A"/>
    <w:rsid w:val="001E7D73"/>
    <w:rsid w:val="001F0010"/>
    <w:rsid w:val="001F028F"/>
    <w:rsid w:val="001F05BD"/>
    <w:rsid w:val="001F29B9"/>
    <w:rsid w:val="001F4846"/>
    <w:rsid w:val="001F5D0D"/>
    <w:rsid w:val="001F5D5D"/>
    <w:rsid w:val="001F6AA2"/>
    <w:rsid w:val="001F6F0A"/>
    <w:rsid w:val="00203D12"/>
    <w:rsid w:val="0020401D"/>
    <w:rsid w:val="0021167C"/>
    <w:rsid w:val="00221622"/>
    <w:rsid w:val="00223C82"/>
    <w:rsid w:val="00224CCA"/>
    <w:rsid w:val="00224D05"/>
    <w:rsid w:val="0022670F"/>
    <w:rsid w:val="0023161F"/>
    <w:rsid w:val="002327B4"/>
    <w:rsid w:val="0023599B"/>
    <w:rsid w:val="00241EE5"/>
    <w:rsid w:val="002442B8"/>
    <w:rsid w:val="0025010E"/>
    <w:rsid w:val="00252002"/>
    <w:rsid w:val="00260B5C"/>
    <w:rsid w:val="00260E3B"/>
    <w:rsid w:val="00261291"/>
    <w:rsid w:val="00262DAE"/>
    <w:rsid w:val="0026388F"/>
    <w:rsid w:val="002656A9"/>
    <w:rsid w:val="002700F7"/>
    <w:rsid w:val="0027779B"/>
    <w:rsid w:val="00282DA8"/>
    <w:rsid w:val="0028453C"/>
    <w:rsid w:val="00285C96"/>
    <w:rsid w:val="002939EC"/>
    <w:rsid w:val="002961EC"/>
    <w:rsid w:val="00297BBF"/>
    <w:rsid w:val="002A5FB6"/>
    <w:rsid w:val="002B1A04"/>
    <w:rsid w:val="002B1EC7"/>
    <w:rsid w:val="002B465C"/>
    <w:rsid w:val="002B4F6E"/>
    <w:rsid w:val="002C3945"/>
    <w:rsid w:val="002C5086"/>
    <w:rsid w:val="002D0CBD"/>
    <w:rsid w:val="002D2E2B"/>
    <w:rsid w:val="002D2FC9"/>
    <w:rsid w:val="002D5FF3"/>
    <w:rsid w:val="002D65A0"/>
    <w:rsid w:val="002E60F7"/>
    <w:rsid w:val="002F0B8D"/>
    <w:rsid w:val="002F2474"/>
    <w:rsid w:val="002F6566"/>
    <w:rsid w:val="002F7B13"/>
    <w:rsid w:val="00302EE6"/>
    <w:rsid w:val="00307A65"/>
    <w:rsid w:val="003132FB"/>
    <w:rsid w:val="00315564"/>
    <w:rsid w:val="00316124"/>
    <w:rsid w:val="00321720"/>
    <w:rsid w:val="0032292D"/>
    <w:rsid w:val="00324A6F"/>
    <w:rsid w:val="003262E9"/>
    <w:rsid w:val="00341FD8"/>
    <w:rsid w:val="00345208"/>
    <w:rsid w:val="00346B04"/>
    <w:rsid w:val="00350612"/>
    <w:rsid w:val="0035176D"/>
    <w:rsid w:val="00354A7A"/>
    <w:rsid w:val="00360439"/>
    <w:rsid w:val="00362C9D"/>
    <w:rsid w:val="003634F6"/>
    <w:rsid w:val="003665C8"/>
    <w:rsid w:val="00367B42"/>
    <w:rsid w:val="00373C56"/>
    <w:rsid w:val="00381AEC"/>
    <w:rsid w:val="003820AA"/>
    <w:rsid w:val="00385859"/>
    <w:rsid w:val="00386643"/>
    <w:rsid w:val="003902C9"/>
    <w:rsid w:val="00392A60"/>
    <w:rsid w:val="00396AC8"/>
    <w:rsid w:val="0039720A"/>
    <w:rsid w:val="003A3317"/>
    <w:rsid w:val="003A5953"/>
    <w:rsid w:val="003A6EC8"/>
    <w:rsid w:val="003B1FD7"/>
    <w:rsid w:val="003B2CC8"/>
    <w:rsid w:val="003B477C"/>
    <w:rsid w:val="003B6DDD"/>
    <w:rsid w:val="003C12C0"/>
    <w:rsid w:val="003C2AA2"/>
    <w:rsid w:val="003C302E"/>
    <w:rsid w:val="003C7DCE"/>
    <w:rsid w:val="003D238B"/>
    <w:rsid w:val="003D66FD"/>
    <w:rsid w:val="003E1025"/>
    <w:rsid w:val="003E1A3E"/>
    <w:rsid w:val="003E4F14"/>
    <w:rsid w:val="003E616C"/>
    <w:rsid w:val="003F10DA"/>
    <w:rsid w:val="003F5D21"/>
    <w:rsid w:val="004001A9"/>
    <w:rsid w:val="004035F4"/>
    <w:rsid w:val="004050DE"/>
    <w:rsid w:val="00405B07"/>
    <w:rsid w:val="00423BB8"/>
    <w:rsid w:val="004302C1"/>
    <w:rsid w:val="004331A6"/>
    <w:rsid w:val="00435DD2"/>
    <w:rsid w:val="0043601A"/>
    <w:rsid w:val="00436AFD"/>
    <w:rsid w:val="00436C46"/>
    <w:rsid w:val="00441E8A"/>
    <w:rsid w:val="004566CC"/>
    <w:rsid w:val="00460D44"/>
    <w:rsid w:val="004620F1"/>
    <w:rsid w:val="0046308D"/>
    <w:rsid w:val="00464F42"/>
    <w:rsid w:val="0047082A"/>
    <w:rsid w:val="004757BD"/>
    <w:rsid w:val="00477B4A"/>
    <w:rsid w:val="00482C7B"/>
    <w:rsid w:val="0049199E"/>
    <w:rsid w:val="00492669"/>
    <w:rsid w:val="00497D5E"/>
    <w:rsid w:val="004A170A"/>
    <w:rsid w:val="004A18EF"/>
    <w:rsid w:val="004A2F88"/>
    <w:rsid w:val="004A6305"/>
    <w:rsid w:val="004A7482"/>
    <w:rsid w:val="004B2E82"/>
    <w:rsid w:val="004B5012"/>
    <w:rsid w:val="004C0ABF"/>
    <w:rsid w:val="004C2854"/>
    <w:rsid w:val="004C3CD5"/>
    <w:rsid w:val="004D46FF"/>
    <w:rsid w:val="004D4AA2"/>
    <w:rsid w:val="004D587D"/>
    <w:rsid w:val="004E7FCB"/>
    <w:rsid w:val="004F1056"/>
    <w:rsid w:val="004F643C"/>
    <w:rsid w:val="004F656B"/>
    <w:rsid w:val="005008B9"/>
    <w:rsid w:val="00500DF9"/>
    <w:rsid w:val="00501A84"/>
    <w:rsid w:val="00502FAC"/>
    <w:rsid w:val="0050301C"/>
    <w:rsid w:val="005073A3"/>
    <w:rsid w:val="00510201"/>
    <w:rsid w:val="005113C5"/>
    <w:rsid w:val="00514B41"/>
    <w:rsid w:val="005173CC"/>
    <w:rsid w:val="00520890"/>
    <w:rsid w:val="00533D6C"/>
    <w:rsid w:val="0054396E"/>
    <w:rsid w:val="00545841"/>
    <w:rsid w:val="0055266A"/>
    <w:rsid w:val="00555FB6"/>
    <w:rsid w:val="00556548"/>
    <w:rsid w:val="00560200"/>
    <w:rsid w:val="005616F3"/>
    <w:rsid w:val="0056424F"/>
    <w:rsid w:val="0056464B"/>
    <w:rsid w:val="00566F22"/>
    <w:rsid w:val="0056760B"/>
    <w:rsid w:val="00575AD8"/>
    <w:rsid w:val="00576DDD"/>
    <w:rsid w:val="00581358"/>
    <w:rsid w:val="00581D46"/>
    <w:rsid w:val="0058644F"/>
    <w:rsid w:val="00586523"/>
    <w:rsid w:val="00586D8E"/>
    <w:rsid w:val="00586EBF"/>
    <w:rsid w:val="00587677"/>
    <w:rsid w:val="005A1858"/>
    <w:rsid w:val="005A22C3"/>
    <w:rsid w:val="005A2B37"/>
    <w:rsid w:val="005A358A"/>
    <w:rsid w:val="005A6660"/>
    <w:rsid w:val="005A7ACB"/>
    <w:rsid w:val="005B50ED"/>
    <w:rsid w:val="005B5242"/>
    <w:rsid w:val="005B67D1"/>
    <w:rsid w:val="005B7688"/>
    <w:rsid w:val="005B76E0"/>
    <w:rsid w:val="005C033E"/>
    <w:rsid w:val="005C3543"/>
    <w:rsid w:val="005C4897"/>
    <w:rsid w:val="005D1A39"/>
    <w:rsid w:val="005D1F8A"/>
    <w:rsid w:val="005E12B8"/>
    <w:rsid w:val="005E24D7"/>
    <w:rsid w:val="005E33B9"/>
    <w:rsid w:val="005E6F28"/>
    <w:rsid w:val="005F0547"/>
    <w:rsid w:val="005F765C"/>
    <w:rsid w:val="00602299"/>
    <w:rsid w:val="0060422B"/>
    <w:rsid w:val="00607ADD"/>
    <w:rsid w:val="00610756"/>
    <w:rsid w:val="00610B8C"/>
    <w:rsid w:val="006117A1"/>
    <w:rsid w:val="00613D95"/>
    <w:rsid w:val="006142FF"/>
    <w:rsid w:val="00616F97"/>
    <w:rsid w:val="00621FFC"/>
    <w:rsid w:val="00623FCB"/>
    <w:rsid w:val="00625F9F"/>
    <w:rsid w:val="00626DD7"/>
    <w:rsid w:val="006419A8"/>
    <w:rsid w:val="00641D46"/>
    <w:rsid w:val="00644163"/>
    <w:rsid w:val="0064463F"/>
    <w:rsid w:val="00646525"/>
    <w:rsid w:val="00657AF9"/>
    <w:rsid w:val="00662738"/>
    <w:rsid w:val="00674104"/>
    <w:rsid w:val="0067659D"/>
    <w:rsid w:val="00683651"/>
    <w:rsid w:val="00685E1C"/>
    <w:rsid w:val="006877C9"/>
    <w:rsid w:val="00690305"/>
    <w:rsid w:val="006918E7"/>
    <w:rsid w:val="00691D53"/>
    <w:rsid w:val="00692432"/>
    <w:rsid w:val="00697382"/>
    <w:rsid w:val="006A1224"/>
    <w:rsid w:val="006A1613"/>
    <w:rsid w:val="006A51C0"/>
    <w:rsid w:val="006B1C96"/>
    <w:rsid w:val="006B59B9"/>
    <w:rsid w:val="006B5A98"/>
    <w:rsid w:val="006B6CB3"/>
    <w:rsid w:val="006C369E"/>
    <w:rsid w:val="006C5B9B"/>
    <w:rsid w:val="006C7588"/>
    <w:rsid w:val="006D314F"/>
    <w:rsid w:val="006D7AE5"/>
    <w:rsid w:val="006E470E"/>
    <w:rsid w:val="006F36CF"/>
    <w:rsid w:val="006F3706"/>
    <w:rsid w:val="006F38D4"/>
    <w:rsid w:val="006F64AF"/>
    <w:rsid w:val="006F77EB"/>
    <w:rsid w:val="007012A3"/>
    <w:rsid w:val="0070144E"/>
    <w:rsid w:val="00702D64"/>
    <w:rsid w:val="00705D83"/>
    <w:rsid w:val="00706B81"/>
    <w:rsid w:val="00711610"/>
    <w:rsid w:val="00711D29"/>
    <w:rsid w:val="007126AD"/>
    <w:rsid w:val="00715BB9"/>
    <w:rsid w:val="00716034"/>
    <w:rsid w:val="0072115D"/>
    <w:rsid w:val="00723A00"/>
    <w:rsid w:val="007323F4"/>
    <w:rsid w:val="007352B1"/>
    <w:rsid w:val="00735B1E"/>
    <w:rsid w:val="00741158"/>
    <w:rsid w:val="00742F2C"/>
    <w:rsid w:val="00747E40"/>
    <w:rsid w:val="007522C0"/>
    <w:rsid w:val="00753498"/>
    <w:rsid w:val="00754129"/>
    <w:rsid w:val="00754A7D"/>
    <w:rsid w:val="007631AF"/>
    <w:rsid w:val="0076491B"/>
    <w:rsid w:val="00766CEC"/>
    <w:rsid w:val="00773B86"/>
    <w:rsid w:val="00777B58"/>
    <w:rsid w:val="00777B9C"/>
    <w:rsid w:val="00783FB6"/>
    <w:rsid w:val="00792DDC"/>
    <w:rsid w:val="00794540"/>
    <w:rsid w:val="007A184D"/>
    <w:rsid w:val="007A2549"/>
    <w:rsid w:val="007A2A21"/>
    <w:rsid w:val="007A3266"/>
    <w:rsid w:val="007A45A0"/>
    <w:rsid w:val="007B0059"/>
    <w:rsid w:val="007B0577"/>
    <w:rsid w:val="007B0904"/>
    <w:rsid w:val="007B2A8A"/>
    <w:rsid w:val="007B3811"/>
    <w:rsid w:val="007B726B"/>
    <w:rsid w:val="007B7ED2"/>
    <w:rsid w:val="007C0AA7"/>
    <w:rsid w:val="007C1C04"/>
    <w:rsid w:val="007D2BBF"/>
    <w:rsid w:val="007D2F85"/>
    <w:rsid w:val="007D566B"/>
    <w:rsid w:val="007E0477"/>
    <w:rsid w:val="007E1E18"/>
    <w:rsid w:val="007E2A81"/>
    <w:rsid w:val="007F1646"/>
    <w:rsid w:val="007F5C2C"/>
    <w:rsid w:val="008026D8"/>
    <w:rsid w:val="00805406"/>
    <w:rsid w:val="00811A67"/>
    <w:rsid w:val="0081321B"/>
    <w:rsid w:val="00813B04"/>
    <w:rsid w:val="0081609F"/>
    <w:rsid w:val="00816F75"/>
    <w:rsid w:val="00823522"/>
    <w:rsid w:val="008318AC"/>
    <w:rsid w:val="00832CC6"/>
    <w:rsid w:val="00836FED"/>
    <w:rsid w:val="008417E9"/>
    <w:rsid w:val="00842FC7"/>
    <w:rsid w:val="008447D7"/>
    <w:rsid w:val="00845918"/>
    <w:rsid w:val="00852340"/>
    <w:rsid w:val="008540C9"/>
    <w:rsid w:val="008555EA"/>
    <w:rsid w:val="00857E9C"/>
    <w:rsid w:val="00862204"/>
    <w:rsid w:val="0087133A"/>
    <w:rsid w:val="00872DEB"/>
    <w:rsid w:val="00877451"/>
    <w:rsid w:val="0088172A"/>
    <w:rsid w:val="008821EE"/>
    <w:rsid w:val="00882885"/>
    <w:rsid w:val="00883853"/>
    <w:rsid w:val="008863D5"/>
    <w:rsid w:val="00890C1C"/>
    <w:rsid w:val="00895FB4"/>
    <w:rsid w:val="00896968"/>
    <w:rsid w:val="00897297"/>
    <w:rsid w:val="00897A6D"/>
    <w:rsid w:val="008A0F0E"/>
    <w:rsid w:val="008A3640"/>
    <w:rsid w:val="008B247A"/>
    <w:rsid w:val="008B27A3"/>
    <w:rsid w:val="008B372C"/>
    <w:rsid w:val="008B3E29"/>
    <w:rsid w:val="008B58EE"/>
    <w:rsid w:val="008B7CAB"/>
    <w:rsid w:val="008B7E60"/>
    <w:rsid w:val="008C0590"/>
    <w:rsid w:val="008D6A4E"/>
    <w:rsid w:val="008E18AE"/>
    <w:rsid w:val="008E27C5"/>
    <w:rsid w:val="008F0633"/>
    <w:rsid w:val="008F1C35"/>
    <w:rsid w:val="008F5B04"/>
    <w:rsid w:val="00906D33"/>
    <w:rsid w:val="00907D62"/>
    <w:rsid w:val="009209BC"/>
    <w:rsid w:val="0092159A"/>
    <w:rsid w:val="00922607"/>
    <w:rsid w:val="009257FD"/>
    <w:rsid w:val="009311FD"/>
    <w:rsid w:val="009333E1"/>
    <w:rsid w:val="00937D35"/>
    <w:rsid w:val="00944A74"/>
    <w:rsid w:val="009465F8"/>
    <w:rsid w:val="0094686E"/>
    <w:rsid w:val="009471A4"/>
    <w:rsid w:val="00956FAC"/>
    <w:rsid w:val="0096332B"/>
    <w:rsid w:val="00963EA4"/>
    <w:rsid w:val="00973288"/>
    <w:rsid w:val="00975843"/>
    <w:rsid w:val="00977B8E"/>
    <w:rsid w:val="00984718"/>
    <w:rsid w:val="009860AF"/>
    <w:rsid w:val="00991935"/>
    <w:rsid w:val="0099395F"/>
    <w:rsid w:val="00995650"/>
    <w:rsid w:val="00995B14"/>
    <w:rsid w:val="009973EC"/>
    <w:rsid w:val="009A0071"/>
    <w:rsid w:val="009A7635"/>
    <w:rsid w:val="009B1730"/>
    <w:rsid w:val="009B2C43"/>
    <w:rsid w:val="009C317D"/>
    <w:rsid w:val="009C4273"/>
    <w:rsid w:val="009C4282"/>
    <w:rsid w:val="009D01FA"/>
    <w:rsid w:val="009D14AD"/>
    <w:rsid w:val="009D35C4"/>
    <w:rsid w:val="009D537F"/>
    <w:rsid w:val="009D6537"/>
    <w:rsid w:val="009D7C1B"/>
    <w:rsid w:val="009E6F0F"/>
    <w:rsid w:val="009F0856"/>
    <w:rsid w:val="00A00A39"/>
    <w:rsid w:val="00A01670"/>
    <w:rsid w:val="00A01B42"/>
    <w:rsid w:val="00A02049"/>
    <w:rsid w:val="00A02CD5"/>
    <w:rsid w:val="00A02ED2"/>
    <w:rsid w:val="00A138C2"/>
    <w:rsid w:val="00A16BBB"/>
    <w:rsid w:val="00A27D8D"/>
    <w:rsid w:val="00A31ABB"/>
    <w:rsid w:val="00A31CDB"/>
    <w:rsid w:val="00A33575"/>
    <w:rsid w:val="00A337B1"/>
    <w:rsid w:val="00A348A9"/>
    <w:rsid w:val="00A403FE"/>
    <w:rsid w:val="00A432B5"/>
    <w:rsid w:val="00A475E5"/>
    <w:rsid w:val="00A50364"/>
    <w:rsid w:val="00A61CB3"/>
    <w:rsid w:val="00A6614D"/>
    <w:rsid w:val="00A66495"/>
    <w:rsid w:val="00A70435"/>
    <w:rsid w:val="00A714CE"/>
    <w:rsid w:val="00A7232B"/>
    <w:rsid w:val="00A81F9E"/>
    <w:rsid w:val="00A8611E"/>
    <w:rsid w:val="00A8668E"/>
    <w:rsid w:val="00A9505A"/>
    <w:rsid w:val="00A9634B"/>
    <w:rsid w:val="00AA6493"/>
    <w:rsid w:val="00AA7275"/>
    <w:rsid w:val="00AB2007"/>
    <w:rsid w:val="00AB3523"/>
    <w:rsid w:val="00AB67A4"/>
    <w:rsid w:val="00AB6895"/>
    <w:rsid w:val="00AB7676"/>
    <w:rsid w:val="00AC0D8D"/>
    <w:rsid w:val="00AC47A5"/>
    <w:rsid w:val="00AC4A1D"/>
    <w:rsid w:val="00AD36CF"/>
    <w:rsid w:val="00AD481F"/>
    <w:rsid w:val="00AD4F67"/>
    <w:rsid w:val="00AD6A62"/>
    <w:rsid w:val="00AE21B3"/>
    <w:rsid w:val="00AF449F"/>
    <w:rsid w:val="00AF5BD1"/>
    <w:rsid w:val="00B015DD"/>
    <w:rsid w:val="00B03B77"/>
    <w:rsid w:val="00B04303"/>
    <w:rsid w:val="00B07802"/>
    <w:rsid w:val="00B1519B"/>
    <w:rsid w:val="00B1627F"/>
    <w:rsid w:val="00B16E84"/>
    <w:rsid w:val="00B22397"/>
    <w:rsid w:val="00B2280B"/>
    <w:rsid w:val="00B2356C"/>
    <w:rsid w:val="00B24017"/>
    <w:rsid w:val="00B3150D"/>
    <w:rsid w:val="00B35F34"/>
    <w:rsid w:val="00B414E4"/>
    <w:rsid w:val="00B42710"/>
    <w:rsid w:val="00B44E25"/>
    <w:rsid w:val="00B50F69"/>
    <w:rsid w:val="00B51B85"/>
    <w:rsid w:val="00B60469"/>
    <w:rsid w:val="00B64856"/>
    <w:rsid w:val="00B73B57"/>
    <w:rsid w:val="00B83CD9"/>
    <w:rsid w:val="00B84C7B"/>
    <w:rsid w:val="00B8543A"/>
    <w:rsid w:val="00B91AAC"/>
    <w:rsid w:val="00B93399"/>
    <w:rsid w:val="00B9385C"/>
    <w:rsid w:val="00B9778F"/>
    <w:rsid w:val="00BA0941"/>
    <w:rsid w:val="00BB77A4"/>
    <w:rsid w:val="00BC2049"/>
    <w:rsid w:val="00BC3E4F"/>
    <w:rsid w:val="00BC559E"/>
    <w:rsid w:val="00BC5B6E"/>
    <w:rsid w:val="00BD259F"/>
    <w:rsid w:val="00BD3522"/>
    <w:rsid w:val="00BE0A0A"/>
    <w:rsid w:val="00BE6495"/>
    <w:rsid w:val="00BE67D0"/>
    <w:rsid w:val="00BE68B4"/>
    <w:rsid w:val="00BF0440"/>
    <w:rsid w:val="00BF254E"/>
    <w:rsid w:val="00BF3E71"/>
    <w:rsid w:val="00BF4384"/>
    <w:rsid w:val="00BF4AC1"/>
    <w:rsid w:val="00C00BCE"/>
    <w:rsid w:val="00C056B3"/>
    <w:rsid w:val="00C06481"/>
    <w:rsid w:val="00C065BF"/>
    <w:rsid w:val="00C07154"/>
    <w:rsid w:val="00C07F69"/>
    <w:rsid w:val="00C164A7"/>
    <w:rsid w:val="00C22DA1"/>
    <w:rsid w:val="00C23195"/>
    <w:rsid w:val="00C302A1"/>
    <w:rsid w:val="00C32412"/>
    <w:rsid w:val="00C32F79"/>
    <w:rsid w:val="00C33790"/>
    <w:rsid w:val="00C35124"/>
    <w:rsid w:val="00C3769C"/>
    <w:rsid w:val="00C44BEE"/>
    <w:rsid w:val="00C46CC6"/>
    <w:rsid w:val="00C47F05"/>
    <w:rsid w:val="00C50100"/>
    <w:rsid w:val="00C70117"/>
    <w:rsid w:val="00C74F84"/>
    <w:rsid w:val="00C765D9"/>
    <w:rsid w:val="00C7794B"/>
    <w:rsid w:val="00C84731"/>
    <w:rsid w:val="00C84AB8"/>
    <w:rsid w:val="00C901B8"/>
    <w:rsid w:val="00C9127F"/>
    <w:rsid w:val="00C93D2B"/>
    <w:rsid w:val="00C97AE6"/>
    <w:rsid w:val="00C97F29"/>
    <w:rsid w:val="00CA25B5"/>
    <w:rsid w:val="00CA5521"/>
    <w:rsid w:val="00CA69EA"/>
    <w:rsid w:val="00CA730D"/>
    <w:rsid w:val="00CB13A1"/>
    <w:rsid w:val="00CB18C7"/>
    <w:rsid w:val="00CC4350"/>
    <w:rsid w:val="00CC47C2"/>
    <w:rsid w:val="00CD6D35"/>
    <w:rsid w:val="00CD7C32"/>
    <w:rsid w:val="00CE032F"/>
    <w:rsid w:val="00CE2809"/>
    <w:rsid w:val="00CE3CA3"/>
    <w:rsid w:val="00CE3E0D"/>
    <w:rsid w:val="00CE6AC6"/>
    <w:rsid w:val="00CF0A20"/>
    <w:rsid w:val="00CF42CC"/>
    <w:rsid w:val="00CF6DFF"/>
    <w:rsid w:val="00CF7944"/>
    <w:rsid w:val="00D04D31"/>
    <w:rsid w:val="00D07781"/>
    <w:rsid w:val="00D151ED"/>
    <w:rsid w:val="00D177BA"/>
    <w:rsid w:val="00D218B3"/>
    <w:rsid w:val="00D250FD"/>
    <w:rsid w:val="00D25F9F"/>
    <w:rsid w:val="00D26120"/>
    <w:rsid w:val="00D26F04"/>
    <w:rsid w:val="00D343D4"/>
    <w:rsid w:val="00D36ADB"/>
    <w:rsid w:val="00D37DEF"/>
    <w:rsid w:val="00D40DD0"/>
    <w:rsid w:val="00D42B3D"/>
    <w:rsid w:val="00D47685"/>
    <w:rsid w:val="00D479F3"/>
    <w:rsid w:val="00D558E1"/>
    <w:rsid w:val="00D626A4"/>
    <w:rsid w:val="00D63A01"/>
    <w:rsid w:val="00D64F03"/>
    <w:rsid w:val="00D66763"/>
    <w:rsid w:val="00D67C81"/>
    <w:rsid w:val="00D721FB"/>
    <w:rsid w:val="00D72B83"/>
    <w:rsid w:val="00D8095D"/>
    <w:rsid w:val="00D836A4"/>
    <w:rsid w:val="00D86E57"/>
    <w:rsid w:val="00D93E4B"/>
    <w:rsid w:val="00D95A7B"/>
    <w:rsid w:val="00D9702E"/>
    <w:rsid w:val="00DA099F"/>
    <w:rsid w:val="00DA1091"/>
    <w:rsid w:val="00DA3D1C"/>
    <w:rsid w:val="00DB47F9"/>
    <w:rsid w:val="00DC7AF2"/>
    <w:rsid w:val="00DC7B5C"/>
    <w:rsid w:val="00DD74C1"/>
    <w:rsid w:val="00DD78C6"/>
    <w:rsid w:val="00DE13B2"/>
    <w:rsid w:val="00DE5638"/>
    <w:rsid w:val="00DF0B29"/>
    <w:rsid w:val="00DF4782"/>
    <w:rsid w:val="00DF62C6"/>
    <w:rsid w:val="00DF7CA0"/>
    <w:rsid w:val="00E03070"/>
    <w:rsid w:val="00E04DEE"/>
    <w:rsid w:val="00E06082"/>
    <w:rsid w:val="00E077D7"/>
    <w:rsid w:val="00E144A7"/>
    <w:rsid w:val="00E24D15"/>
    <w:rsid w:val="00E254E1"/>
    <w:rsid w:val="00E30A80"/>
    <w:rsid w:val="00E313AF"/>
    <w:rsid w:val="00E3309F"/>
    <w:rsid w:val="00E34A4F"/>
    <w:rsid w:val="00E36625"/>
    <w:rsid w:val="00E367F9"/>
    <w:rsid w:val="00E45FCC"/>
    <w:rsid w:val="00E46C1E"/>
    <w:rsid w:val="00E46EFA"/>
    <w:rsid w:val="00E52AE2"/>
    <w:rsid w:val="00E53935"/>
    <w:rsid w:val="00E6179D"/>
    <w:rsid w:val="00E62B5B"/>
    <w:rsid w:val="00E73EB9"/>
    <w:rsid w:val="00E75ADA"/>
    <w:rsid w:val="00E769FE"/>
    <w:rsid w:val="00E76DAA"/>
    <w:rsid w:val="00E80F79"/>
    <w:rsid w:val="00E86C02"/>
    <w:rsid w:val="00E87681"/>
    <w:rsid w:val="00E907DE"/>
    <w:rsid w:val="00E94A41"/>
    <w:rsid w:val="00E95812"/>
    <w:rsid w:val="00EA0DDC"/>
    <w:rsid w:val="00EA45E6"/>
    <w:rsid w:val="00EA591C"/>
    <w:rsid w:val="00EA6F8E"/>
    <w:rsid w:val="00EB0672"/>
    <w:rsid w:val="00EB1363"/>
    <w:rsid w:val="00EB4E8A"/>
    <w:rsid w:val="00EB635F"/>
    <w:rsid w:val="00EC1B98"/>
    <w:rsid w:val="00EC1C44"/>
    <w:rsid w:val="00ED25B2"/>
    <w:rsid w:val="00ED394A"/>
    <w:rsid w:val="00ED703D"/>
    <w:rsid w:val="00EE1E4B"/>
    <w:rsid w:val="00EE28E0"/>
    <w:rsid w:val="00EE3395"/>
    <w:rsid w:val="00EE5CD6"/>
    <w:rsid w:val="00EF2BD7"/>
    <w:rsid w:val="00EF2E9E"/>
    <w:rsid w:val="00EF34F7"/>
    <w:rsid w:val="00EF4F25"/>
    <w:rsid w:val="00EF56F8"/>
    <w:rsid w:val="00EF7E18"/>
    <w:rsid w:val="00F00D2A"/>
    <w:rsid w:val="00F022D4"/>
    <w:rsid w:val="00F043E1"/>
    <w:rsid w:val="00F06968"/>
    <w:rsid w:val="00F16473"/>
    <w:rsid w:val="00F27448"/>
    <w:rsid w:val="00F318B6"/>
    <w:rsid w:val="00F338A3"/>
    <w:rsid w:val="00F36864"/>
    <w:rsid w:val="00F452F6"/>
    <w:rsid w:val="00F4571B"/>
    <w:rsid w:val="00F502E4"/>
    <w:rsid w:val="00F5233C"/>
    <w:rsid w:val="00F52E25"/>
    <w:rsid w:val="00F54BD1"/>
    <w:rsid w:val="00F55564"/>
    <w:rsid w:val="00F578A0"/>
    <w:rsid w:val="00F60BA4"/>
    <w:rsid w:val="00F611E2"/>
    <w:rsid w:val="00F6187F"/>
    <w:rsid w:val="00F64923"/>
    <w:rsid w:val="00F65AF2"/>
    <w:rsid w:val="00F72BEC"/>
    <w:rsid w:val="00F77366"/>
    <w:rsid w:val="00F81405"/>
    <w:rsid w:val="00F81DE4"/>
    <w:rsid w:val="00F92971"/>
    <w:rsid w:val="00FA4B9A"/>
    <w:rsid w:val="00FA6161"/>
    <w:rsid w:val="00FB103C"/>
    <w:rsid w:val="00FB1B86"/>
    <w:rsid w:val="00FB1D5A"/>
    <w:rsid w:val="00FB25A4"/>
    <w:rsid w:val="00FB437B"/>
    <w:rsid w:val="00FB676F"/>
    <w:rsid w:val="00FB76EB"/>
    <w:rsid w:val="00FC76E8"/>
    <w:rsid w:val="00FD0F82"/>
    <w:rsid w:val="00FD1547"/>
    <w:rsid w:val="00FD3FB0"/>
    <w:rsid w:val="00FD477A"/>
    <w:rsid w:val="00FE332D"/>
    <w:rsid w:val="00FF3BAE"/>
    <w:rsid w:val="00FF3FE9"/>
    <w:rsid w:val="00FF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2FD9"/>
  <w15:docId w15:val="{7E429334-3CFD-41A3-AD7E-F33E665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vs.eu/" TargetMode="External"/><Relationship Id="rId18" Type="http://schemas.openxmlformats.org/officeDocument/2006/relationships/hyperlink" Target="http://www.opevs.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tms2014.sk/" TargetMode="External"/><Relationship Id="rId17" Type="http://schemas.openxmlformats.org/officeDocument/2006/relationships/hyperlink" Target="http://www.opevs.eu" TargetMode="External"/><Relationship Id="rId2" Type="http://schemas.openxmlformats.org/officeDocument/2006/relationships/customXml" Target="../customXml/item2.xml"/><Relationship Id="rId16" Type="http://schemas.openxmlformats.org/officeDocument/2006/relationships/hyperlink" Target="http://www.gender.gov.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aktualne-vyhlasene-vyzvania-1" TargetMode="External"/><Relationship Id="rId5" Type="http://schemas.openxmlformats.org/officeDocument/2006/relationships/numbering" Target="numbering.xml"/><Relationship Id="rId15" Type="http://schemas.openxmlformats.org/officeDocument/2006/relationships/hyperlink" Target="http://www.minv.sk/?monitorovaci-vybo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todika.opevs@minv.s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4.xml><?xml version="1.0" encoding="utf-8"?>
<ds:datastoreItem xmlns:ds="http://schemas.openxmlformats.org/officeDocument/2006/customXml" ds:itemID="{B94A4919-1DC1-4B13-A5A3-FCA4D016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15</Pages>
  <Words>4952</Words>
  <Characters>28227</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Milan Matovič</cp:lastModifiedBy>
  <cp:revision>332</cp:revision>
  <cp:lastPrinted>2016-12-01T09:05:00Z</cp:lastPrinted>
  <dcterms:created xsi:type="dcterms:W3CDTF">2016-06-02T09:35:00Z</dcterms:created>
  <dcterms:modified xsi:type="dcterms:W3CDTF">2016-12-06T08:41:00Z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