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0ECC" w14:textId="2F617633" w:rsidR="005F5248" w:rsidRPr="00081F50" w:rsidRDefault="008609CC" w:rsidP="007015E4">
      <w:pPr>
        <w:spacing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Z Á P I S N I C A</w:t>
      </w:r>
      <w:r w:rsidR="003C3522" w:rsidRPr="00081F50">
        <w:rPr>
          <w:rFonts w:cstheme="minorHAnsi"/>
          <w:b/>
          <w:sz w:val="24"/>
          <w:szCs w:val="24"/>
        </w:rPr>
        <w:t> </w:t>
      </w:r>
      <w:r w:rsidR="00173F1E" w:rsidRPr="00081F50">
        <w:rPr>
          <w:rFonts w:cstheme="minorHAnsi"/>
          <w:b/>
          <w:sz w:val="24"/>
          <w:szCs w:val="24"/>
        </w:rPr>
        <w:t xml:space="preserve"> </w:t>
      </w:r>
      <w:r w:rsidR="003C3522" w:rsidRPr="00081F50">
        <w:rPr>
          <w:rFonts w:cstheme="minorHAnsi"/>
          <w:b/>
          <w:sz w:val="24"/>
          <w:szCs w:val="24"/>
        </w:rPr>
        <w:t xml:space="preserve">č. </w:t>
      </w:r>
      <w:r w:rsidR="00A86EB6">
        <w:rPr>
          <w:rFonts w:cstheme="minorHAnsi"/>
          <w:b/>
          <w:sz w:val="24"/>
          <w:szCs w:val="24"/>
        </w:rPr>
        <w:t>01</w:t>
      </w:r>
      <w:r w:rsidR="00614B51" w:rsidRPr="00081F50">
        <w:rPr>
          <w:rFonts w:cstheme="minorHAnsi"/>
          <w:b/>
          <w:sz w:val="24"/>
          <w:szCs w:val="24"/>
        </w:rPr>
        <w:t>/</w:t>
      </w:r>
      <w:r w:rsidR="00A86EB6">
        <w:rPr>
          <w:rFonts w:cstheme="minorHAnsi"/>
          <w:b/>
          <w:sz w:val="24"/>
          <w:szCs w:val="24"/>
        </w:rPr>
        <w:t>2024</w:t>
      </w:r>
    </w:p>
    <w:p w14:paraId="0C8292E3" w14:textId="03214E28" w:rsidR="004B31F2" w:rsidRPr="00081F50" w:rsidRDefault="008C0D3E" w:rsidP="007015E4">
      <w:pPr>
        <w:spacing w:after="0"/>
        <w:jc w:val="center"/>
        <w:rPr>
          <w:rFonts w:cstheme="minorHAnsi"/>
          <w:b/>
          <w:sz w:val="24"/>
          <w:szCs w:val="24"/>
        </w:rPr>
      </w:pPr>
      <w:r w:rsidRPr="00525CD4">
        <w:rPr>
          <w:rFonts w:cstheme="minorHAnsi"/>
          <w:b/>
          <w:sz w:val="24"/>
          <w:szCs w:val="24"/>
        </w:rPr>
        <w:t>z </w:t>
      </w:r>
      <w:r w:rsidRPr="00081F50">
        <w:rPr>
          <w:rFonts w:cstheme="minorHAnsi"/>
          <w:b/>
          <w:sz w:val="24"/>
          <w:szCs w:val="24"/>
        </w:rPr>
        <w:t>rokovania Riadiaceho výboru najmenej ro</w:t>
      </w:r>
      <w:r w:rsidR="003C3522" w:rsidRPr="00081F50">
        <w:rPr>
          <w:rFonts w:cstheme="minorHAnsi"/>
          <w:b/>
          <w:sz w:val="24"/>
          <w:szCs w:val="24"/>
        </w:rPr>
        <w:t xml:space="preserve">zvinutého okresu </w:t>
      </w:r>
      <w:r w:rsidR="00A86EB6">
        <w:rPr>
          <w:rFonts w:cstheme="minorHAnsi"/>
          <w:b/>
          <w:sz w:val="24"/>
          <w:szCs w:val="24"/>
        </w:rPr>
        <w:t>Stará Ľubovňa</w:t>
      </w:r>
      <w:r w:rsidR="003C3522" w:rsidRPr="00081F50">
        <w:rPr>
          <w:rFonts w:cstheme="minorHAnsi"/>
          <w:b/>
          <w:sz w:val="24"/>
          <w:szCs w:val="24"/>
        </w:rPr>
        <w:t xml:space="preserve"> dňa </w:t>
      </w:r>
    </w:p>
    <w:p w14:paraId="0849BBCD" w14:textId="6778E6E0" w:rsidR="008C0D3E" w:rsidRPr="00081F50" w:rsidRDefault="00A86EB6" w:rsidP="007015E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8C0D3E" w:rsidRPr="00081F5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04</w:t>
      </w:r>
      <w:r w:rsidR="00146323" w:rsidRPr="00081F5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2024</w:t>
      </w:r>
      <w:r w:rsidR="002B7DF8" w:rsidRPr="00081F50">
        <w:rPr>
          <w:rFonts w:cstheme="minorHAnsi"/>
          <w:b/>
          <w:sz w:val="24"/>
          <w:szCs w:val="24"/>
        </w:rPr>
        <w:t xml:space="preserve"> </w:t>
      </w:r>
      <w:r w:rsidR="00614B51" w:rsidRPr="00081F50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 09:00</w:t>
      </w:r>
      <w:r w:rsidR="008C0D3E" w:rsidRPr="00081F50">
        <w:rPr>
          <w:rFonts w:cstheme="minorHAnsi"/>
          <w:b/>
          <w:sz w:val="24"/>
          <w:szCs w:val="24"/>
        </w:rPr>
        <w:t xml:space="preserve"> hod.</w:t>
      </w:r>
      <w:r>
        <w:rPr>
          <w:rFonts w:cstheme="minorHAnsi"/>
          <w:b/>
          <w:sz w:val="24"/>
          <w:szCs w:val="24"/>
        </w:rPr>
        <w:t xml:space="preserve"> </w:t>
      </w:r>
    </w:p>
    <w:p w14:paraId="0FB656D5" w14:textId="77777777" w:rsidR="003C3522" w:rsidRPr="006F6227" w:rsidRDefault="003C3522" w:rsidP="0070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DD50F" w14:textId="77777777" w:rsidR="00E21C2A" w:rsidRPr="006F6227" w:rsidRDefault="00E21C2A" w:rsidP="0070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39CAE" w14:textId="59BA4DFC" w:rsidR="008C0D3E" w:rsidRPr="009A25A9" w:rsidRDefault="008C0D3E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  <w:b/>
        </w:rPr>
        <w:t>Miesto rokovania:</w:t>
      </w:r>
      <w:r w:rsidRPr="009A25A9">
        <w:rPr>
          <w:rFonts w:cstheme="minorHAnsi"/>
        </w:rPr>
        <w:t xml:space="preserve"> Okresný úrad </w:t>
      </w:r>
      <w:r w:rsidR="00A86EB6" w:rsidRPr="009A25A9">
        <w:rPr>
          <w:rFonts w:cstheme="minorHAnsi"/>
        </w:rPr>
        <w:t>Stará Ľubovňa</w:t>
      </w:r>
      <w:r w:rsidRPr="009A25A9">
        <w:rPr>
          <w:rFonts w:cstheme="minorHAnsi"/>
        </w:rPr>
        <w:t xml:space="preserve"> – </w:t>
      </w:r>
      <w:r w:rsidR="00A86EB6" w:rsidRPr="009A25A9">
        <w:rPr>
          <w:rFonts w:cstheme="minorHAnsi"/>
        </w:rPr>
        <w:t>zasadačka prednostky</w:t>
      </w:r>
      <w:r w:rsidR="00EF5133" w:rsidRPr="009A25A9">
        <w:rPr>
          <w:rFonts w:cstheme="minorHAnsi"/>
        </w:rPr>
        <w:t xml:space="preserve"> (</w:t>
      </w:r>
      <w:r w:rsidR="00A86EB6" w:rsidRPr="009A25A9">
        <w:rPr>
          <w:rFonts w:cstheme="minorHAnsi"/>
        </w:rPr>
        <w:t xml:space="preserve">2. </w:t>
      </w:r>
      <w:r w:rsidR="00EF5133" w:rsidRPr="009A25A9">
        <w:rPr>
          <w:rFonts w:cstheme="minorHAnsi"/>
        </w:rPr>
        <w:t>poschodie)</w:t>
      </w:r>
    </w:p>
    <w:p w14:paraId="40AE9F32" w14:textId="77777777" w:rsidR="005614D2" w:rsidRPr="009A25A9" w:rsidRDefault="005614D2" w:rsidP="007015E4">
      <w:pPr>
        <w:spacing w:after="0"/>
        <w:jc w:val="both"/>
        <w:rPr>
          <w:rFonts w:cstheme="minorHAnsi"/>
        </w:rPr>
      </w:pPr>
    </w:p>
    <w:p w14:paraId="061E0ECB" w14:textId="104E6E7C" w:rsidR="008C0D3E" w:rsidRPr="009A25A9" w:rsidRDefault="008C0D3E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  <w:b/>
        </w:rPr>
        <w:t>Prítomní:</w:t>
      </w:r>
      <w:r w:rsidR="00DE276D" w:rsidRPr="009A25A9">
        <w:rPr>
          <w:rFonts w:cstheme="minorHAnsi"/>
        </w:rPr>
        <w:t xml:space="preserve"> pozri</w:t>
      </w:r>
      <w:r w:rsidR="0031442D" w:rsidRPr="009A25A9">
        <w:rPr>
          <w:rFonts w:cstheme="minorHAnsi"/>
        </w:rPr>
        <w:t xml:space="preserve"> </w:t>
      </w:r>
      <w:r w:rsidR="00DE276D" w:rsidRPr="009A25A9">
        <w:rPr>
          <w:rFonts w:cstheme="minorHAnsi"/>
        </w:rPr>
        <w:t>p</w:t>
      </w:r>
      <w:r w:rsidR="0031442D" w:rsidRPr="009A25A9">
        <w:rPr>
          <w:rFonts w:cstheme="minorHAnsi"/>
        </w:rPr>
        <w:t>ríloha č. 1</w:t>
      </w:r>
      <w:r w:rsidRPr="009A25A9">
        <w:rPr>
          <w:rFonts w:cstheme="minorHAnsi"/>
        </w:rPr>
        <w:t xml:space="preserve"> </w:t>
      </w:r>
    </w:p>
    <w:p w14:paraId="4A2A3C1D" w14:textId="77777777" w:rsidR="00EF5133" w:rsidRPr="009A25A9" w:rsidRDefault="00EF5133" w:rsidP="007015E4">
      <w:pPr>
        <w:spacing w:after="0"/>
        <w:jc w:val="both"/>
        <w:rPr>
          <w:rFonts w:cstheme="minorHAnsi"/>
          <w:b/>
        </w:rPr>
      </w:pPr>
    </w:p>
    <w:p w14:paraId="5151117B" w14:textId="77777777" w:rsidR="00BF6185" w:rsidRPr="009A25A9" w:rsidRDefault="00BF6185" w:rsidP="007015E4">
      <w:pPr>
        <w:spacing w:after="0"/>
        <w:jc w:val="both"/>
        <w:rPr>
          <w:rFonts w:cstheme="minorHAnsi"/>
          <w:b/>
        </w:rPr>
      </w:pPr>
    </w:p>
    <w:p w14:paraId="2E187992" w14:textId="77777777" w:rsidR="008C0D3E" w:rsidRPr="009A25A9" w:rsidRDefault="008C0D3E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Program:</w:t>
      </w:r>
    </w:p>
    <w:p w14:paraId="4F5DBDF7" w14:textId="5D1DD6EF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Otvorenie</w:t>
      </w:r>
    </w:p>
    <w:p w14:paraId="5A4D7CE7" w14:textId="073B5711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Schválenie programu rokovania</w:t>
      </w:r>
    </w:p>
    <w:p w14:paraId="69BD9164" w14:textId="312A5D76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Odovzdanie vymenúvacích dekrétov členov Riadiaceho výboru NRO Stará Ľubovňa</w:t>
      </w:r>
    </w:p>
    <w:p w14:paraId="287FA39D" w14:textId="28AC3A47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Určenie priorít a prerokovanie Návrhu Dodatku č. 1 k Plánu rozvoja najmenej rozvinutého okresu Stará Ľubovňa</w:t>
      </w:r>
    </w:p>
    <w:p w14:paraId="43B4824C" w14:textId="11A8DAA7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Schvaľovanie Návrhu Dodatku č. 1 k Plánu rozvoja najmenej rozvinutého okresu Stará Ľubovňa</w:t>
      </w:r>
    </w:p>
    <w:p w14:paraId="7EF7634A" w14:textId="5AB94CB9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Diskusia</w:t>
      </w:r>
    </w:p>
    <w:p w14:paraId="73A90B3C" w14:textId="00B5593F" w:rsidR="00A86EB6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Uznesenie</w:t>
      </w:r>
    </w:p>
    <w:p w14:paraId="4325939E" w14:textId="69CADDFE" w:rsidR="008C0D3E" w:rsidRPr="009A25A9" w:rsidRDefault="00A86EB6" w:rsidP="007015E4">
      <w:pPr>
        <w:pStyle w:val="Odsekzoznamu"/>
        <w:numPr>
          <w:ilvl w:val="0"/>
          <w:numId w:val="2"/>
        </w:numPr>
        <w:spacing w:after="0"/>
        <w:ind w:left="426" w:hanging="284"/>
        <w:jc w:val="both"/>
        <w:rPr>
          <w:rFonts w:cstheme="minorHAnsi"/>
        </w:rPr>
      </w:pPr>
      <w:r w:rsidRPr="009A25A9">
        <w:rPr>
          <w:rFonts w:cstheme="minorHAnsi"/>
        </w:rPr>
        <w:t>Záver</w:t>
      </w:r>
    </w:p>
    <w:p w14:paraId="139CF1FD" w14:textId="77777777" w:rsidR="00E21C2A" w:rsidRPr="009A25A9" w:rsidRDefault="00E21C2A" w:rsidP="007015E4">
      <w:pPr>
        <w:spacing w:after="0"/>
        <w:jc w:val="both"/>
        <w:rPr>
          <w:rFonts w:cstheme="minorHAnsi"/>
        </w:rPr>
      </w:pPr>
    </w:p>
    <w:p w14:paraId="06FC255F" w14:textId="77777777" w:rsidR="008C0D3E" w:rsidRPr="009A25A9" w:rsidRDefault="00326FB5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K bodu 1:</w:t>
      </w:r>
    </w:p>
    <w:p w14:paraId="14147A4A" w14:textId="03526084" w:rsidR="009B25D9" w:rsidRPr="009A25A9" w:rsidRDefault="00326FB5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 xml:space="preserve">Rokovanie </w:t>
      </w:r>
      <w:r w:rsidR="005B5A4B" w:rsidRPr="009A25A9">
        <w:rPr>
          <w:rFonts w:cstheme="minorHAnsi"/>
        </w:rPr>
        <w:t>R</w:t>
      </w:r>
      <w:r w:rsidRPr="009A25A9">
        <w:rPr>
          <w:rFonts w:cstheme="minorHAnsi"/>
        </w:rPr>
        <w:t xml:space="preserve">iadiaceho výboru najmenej rozvinutého okresu </w:t>
      </w:r>
      <w:r w:rsidR="00A86EB6" w:rsidRPr="009A25A9">
        <w:rPr>
          <w:rFonts w:cstheme="minorHAnsi"/>
        </w:rPr>
        <w:t>Stará Ľubovňa</w:t>
      </w:r>
      <w:r w:rsidRPr="009A25A9">
        <w:rPr>
          <w:rFonts w:cstheme="minorHAnsi"/>
        </w:rPr>
        <w:t xml:space="preserve"> </w:t>
      </w:r>
      <w:r w:rsidR="005B5A4B" w:rsidRPr="009A25A9">
        <w:rPr>
          <w:rFonts w:cstheme="minorHAnsi"/>
        </w:rPr>
        <w:t xml:space="preserve">(ďalej len „Riadiaci výbor“) </w:t>
      </w:r>
      <w:r w:rsidRPr="009A25A9">
        <w:rPr>
          <w:rFonts w:cstheme="minorHAnsi"/>
        </w:rPr>
        <w:t>otvoril</w:t>
      </w:r>
      <w:r w:rsidR="00A86EB6" w:rsidRPr="009A25A9">
        <w:rPr>
          <w:rFonts w:cstheme="minorHAnsi"/>
        </w:rPr>
        <w:t>a prednost</w:t>
      </w:r>
      <w:r w:rsidR="00146323" w:rsidRPr="009A25A9">
        <w:rPr>
          <w:rFonts w:cstheme="minorHAnsi"/>
        </w:rPr>
        <w:t>ka</w:t>
      </w:r>
      <w:r w:rsidR="007015E4">
        <w:rPr>
          <w:rFonts w:cstheme="minorHAnsi"/>
        </w:rPr>
        <w:t xml:space="preserve"> okresného úradu </w:t>
      </w:r>
      <w:r w:rsidR="00A86EB6" w:rsidRPr="009A25A9">
        <w:rPr>
          <w:rFonts w:cstheme="minorHAnsi"/>
        </w:rPr>
        <w:t>Mgr. Katarína Tomková, ktor</w:t>
      </w:r>
      <w:r w:rsidR="00146323" w:rsidRPr="009A25A9">
        <w:rPr>
          <w:rFonts w:cstheme="minorHAnsi"/>
        </w:rPr>
        <w:t>á</w:t>
      </w:r>
      <w:r w:rsidR="00A86EB6" w:rsidRPr="009A25A9">
        <w:rPr>
          <w:rFonts w:cstheme="minorHAnsi"/>
        </w:rPr>
        <w:t xml:space="preserve"> je zároveň predsedníčkou</w:t>
      </w:r>
      <w:r w:rsidRPr="009A25A9">
        <w:rPr>
          <w:rFonts w:cstheme="minorHAnsi"/>
        </w:rPr>
        <w:t xml:space="preserve"> </w:t>
      </w:r>
      <w:r w:rsidR="005B5A4B" w:rsidRPr="009A25A9">
        <w:rPr>
          <w:rFonts w:cstheme="minorHAnsi"/>
        </w:rPr>
        <w:t>R</w:t>
      </w:r>
      <w:r w:rsidRPr="009A25A9">
        <w:rPr>
          <w:rFonts w:cstheme="minorHAnsi"/>
        </w:rPr>
        <w:t xml:space="preserve">iadiaceho výboru. </w:t>
      </w:r>
      <w:r w:rsidR="009B25D9" w:rsidRPr="009A25A9">
        <w:rPr>
          <w:rFonts w:cstheme="minorHAnsi"/>
        </w:rPr>
        <w:t>Privítal</w:t>
      </w:r>
      <w:r w:rsidR="00D724C8" w:rsidRPr="009A25A9">
        <w:rPr>
          <w:rFonts w:cstheme="minorHAnsi"/>
        </w:rPr>
        <w:t>a</w:t>
      </w:r>
      <w:r w:rsidR="009B25D9" w:rsidRPr="009A25A9">
        <w:rPr>
          <w:rFonts w:cstheme="minorHAnsi"/>
        </w:rPr>
        <w:t xml:space="preserve"> </w:t>
      </w:r>
      <w:r w:rsidR="00D724C8" w:rsidRPr="009A25A9">
        <w:rPr>
          <w:rFonts w:cstheme="minorHAnsi"/>
        </w:rPr>
        <w:t xml:space="preserve">Ing. </w:t>
      </w:r>
      <w:r w:rsidR="00FF765C">
        <w:rPr>
          <w:rFonts w:cstheme="minorHAnsi"/>
        </w:rPr>
        <w:t xml:space="preserve">Katarínu </w:t>
      </w:r>
      <w:proofErr w:type="spellStart"/>
      <w:r w:rsidR="00FF765C">
        <w:rPr>
          <w:rFonts w:cstheme="minorHAnsi"/>
        </w:rPr>
        <w:t>Sokolovú</w:t>
      </w:r>
      <w:proofErr w:type="spellEnd"/>
      <w:r w:rsidR="009B25D9" w:rsidRPr="009A25A9">
        <w:rPr>
          <w:rFonts w:cstheme="minorHAnsi"/>
        </w:rPr>
        <w:t xml:space="preserve"> ktorá bola poverená zastupovaním generálneho riaditeľa sekcie </w:t>
      </w:r>
      <w:r w:rsidR="00163D69" w:rsidRPr="009A25A9">
        <w:rPr>
          <w:rFonts w:cstheme="minorHAnsi"/>
        </w:rPr>
        <w:t xml:space="preserve"> </w:t>
      </w:r>
      <w:r w:rsidR="009B25D9" w:rsidRPr="009A25A9">
        <w:rPr>
          <w:rFonts w:cstheme="minorHAnsi"/>
        </w:rPr>
        <w:t xml:space="preserve">podpory územia Ing. Mateja </w:t>
      </w:r>
      <w:proofErr w:type="spellStart"/>
      <w:r w:rsidR="009B25D9" w:rsidRPr="009A25A9">
        <w:rPr>
          <w:rFonts w:cstheme="minorHAnsi"/>
        </w:rPr>
        <w:t>Puzdera</w:t>
      </w:r>
      <w:proofErr w:type="spellEnd"/>
      <w:r w:rsidR="009B25D9" w:rsidRPr="009A25A9">
        <w:rPr>
          <w:rFonts w:cstheme="minorHAnsi"/>
        </w:rPr>
        <w:t>, PhD., MBA. Ďalej privítal</w:t>
      </w:r>
      <w:r w:rsidR="00D724C8" w:rsidRPr="009A25A9">
        <w:rPr>
          <w:rFonts w:cstheme="minorHAnsi"/>
        </w:rPr>
        <w:t>a</w:t>
      </w:r>
      <w:r w:rsidR="009B25D9" w:rsidRPr="009A25A9">
        <w:rPr>
          <w:rFonts w:cstheme="minorHAnsi"/>
        </w:rPr>
        <w:t xml:space="preserve"> </w:t>
      </w:r>
      <w:r w:rsidR="00D724C8" w:rsidRPr="009A25A9">
        <w:rPr>
          <w:rFonts w:cstheme="minorHAnsi"/>
        </w:rPr>
        <w:t xml:space="preserve">Ing. </w:t>
      </w:r>
      <w:r w:rsidR="002E16D1">
        <w:rPr>
          <w:rFonts w:cstheme="minorHAnsi"/>
        </w:rPr>
        <w:t>Joz</w:t>
      </w:r>
      <w:bookmarkStart w:id="0" w:name="_GoBack"/>
      <w:bookmarkEnd w:id="0"/>
      <w:r w:rsidR="002E16D1">
        <w:rPr>
          <w:rFonts w:cstheme="minorHAnsi"/>
        </w:rPr>
        <w:t>efa</w:t>
      </w:r>
      <w:r w:rsidR="00D724C8" w:rsidRPr="009A25A9">
        <w:rPr>
          <w:rFonts w:cstheme="minorHAnsi"/>
        </w:rPr>
        <w:t xml:space="preserve"> </w:t>
      </w:r>
      <w:proofErr w:type="spellStart"/>
      <w:r w:rsidR="00D724C8" w:rsidRPr="009A25A9">
        <w:rPr>
          <w:rFonts w:cstheme="minorHAnsi"/>
        </w:rPr>
        <w:t>Havrilu</w:t>
      </w:r>
      <w:proofErr w:type="spellEnd"/>
      <w:r w:rsidR="00163D69" w:rsidRPr="009A25A9">
        <w:rPr>
          <w:rFonts w:cstheme="minorHAnsi"/>
        </w:rPr>
        <w:t xml:space="preserve"> </w:t>
      </w:r>
      <w:r w:rsidR="00D724C8" w:rsidRPr="009A25A9">
        <w:rPr>
          <w:rFonts w:cstheme="minorHAnsi"/>
        </w:rPr>
        <w:t>ako zástupcu</w:t>
      </w:r>
      <w:r w:rsidR="009B25D9" w:rsidRPr="009A25A9">
        <w:rPr>
          <w:rFonts w:cstheme="minorHAnsi"/>
        </w:rPr>
        <w:t xml:space="preserve"> VÚC, </w:t>
      </w:r>
      <w:r w:rsidR="00D724C8" w:rsidRPr="009A25A9">
        <w:rPr>
          <w:rFonts w:cstheme="minorHAnsi"/>
        </w:rPr>
        <w:t>Jozefa Ševčíka</w:t>
      </w:r>
      <w:r w:rsidR="009B25D9" w:rsidRPr="009A25A9">
        <w:rPr>
          <w:rFonts w:cstheme="minorHAnsi"/>
        </w:rPr>
        <w:t xml:space="preserve"> ako </w:t>
      </w:r>
      <w:r w:rsidR="00163D69" w:rsidRPr="009A25A9">
        <w:rPr>
          <w:rFonts w:cstheme="minorHAnsi"/>
        </w:rPr>
        <w:t xml:space="preserve">zástupcu sociálno-ekonomických </w:t>
      </w:r>
      <w:r w:rsidR="009B25D9" w:rsidRPr="009A25A9">
        <w:rPr>
          <w:rFonts w:cstheme="minorHAnsi"/>
        </w:rPr>
        <w:t>partnerov</w:t>
      </w:r>
      <w:r w:rsidR="00D724C8" w:rsidRPr="009A25A9">
        <w:rPr>
          <w:rFonts w:cstheme="minorHAnsi"/>
        </w:rPr>
        <w:t xml:space="preserve"> </w:t>
      </w:r>
      <w:r w:rsidR="009B25D9" w:rsidRPr="009A25A9">
        <w:rPr>
          <w:rFonts w:cstheme="minorHAnsi"/>
        </w:rPr>
        <w:t xml:space="preserve">a za ZMOS </w:t>
      </w:r>
      <w:r w:rsidR="00D724C8" w:rsidRPr="009A25A9">
        <w:rPr>
          <w:rFonts w:cstheme="minorHAnsi"/>
        </w:rPr>
        <w:t xml:space="preserve">PaedDr. Ľubomíra </w:t>
      </w:r>
      <w:proofErr w:type="spellStart"/>
      <w:r w:rsidR="00D724C8" w:rsidRPr="009A25A9">
        <w:rPr>
          <w:rFonts w:cstheme="minorHAnsi"/>
        </w:rPr>
        <w:t>Rešetára</w:t>
      </w:r>
      <w:proofErr w:type="spellEnd"/>
      <w:r w:rsidR="00027022">
        <w:rPr>
          <w:rFonts w:cstheme="minorHAnsi"/>
        </w:rPr>
        <w:t>. Predsedníčka riadiaceho výboru k</w:t>
      </w:r>
      <w:r w:rsidR="009B25D9" w:rsidRPr="009A25A9">
        <w:rPr>
          <w:rFonts w:cstheme="minorHAnsi"/>
        </w:rPr>
        <w:t>onštatoval</w:t>
      </w:r>
      <w:r w:rsidR="00027022">
        <w:rPr>
          <w:rFonts w:cstheme="minorHAnsi"/>
        </w:rPr>
        <w:t>a</w:t>
      </w:r>
      <w:r w:rsidR="009B25D9" w:rsidRPr="009A25A9">
        <w:rPr>
          <w:rFonts w:cstheme="minorHAnsi"/>
        </w:rPr>
        <w:t>,</w:t>
      </w:r>
      <w:r w:rsidR="00163D69" w:rsidRPr="009A25A9">
        <w:rPr>
          <w:rFonts w:cstheme="minorHAnsi"/>
        </w:rPr>
        <w:t xml:space="preserve"> že výbor je uznášaniaschopný, </w:t>
      </w:r>
      <w:r w:rsidR="009B25D9" w:rsidRPr="009A25A9">
        <w:rPr>
          <w:rFonts w:cstheme="minorHAnsi"/>
        </w:rPr>
        <w:t>nakoľko sú prítomní všetci členovia Riadiaceho výboru.</w:t>
      </w:r>
    </w:p>
    <w:p w14:paraId="1687D153" w14:textId="73762648" w:rsidR="00A86EB6" w:rsidRPr="009A25A9" w:rsidRDefault="00A86EB6" w:rsidP="007015E4">
      <w:pPr>
        <w:spacing w:after="0"/>
        <w:jc w:val="both"/>
        <w:rPr>
          <w:rFonts w:cstheme="minorHAnsi"/>
        </w:rPr>
      </w:pPr>
    </w:p>
    <w:p w14:paraId="30D769F3" w14:textId="77777777" w:rsidR="00326FB5" w:rsidRPr="009A25A9" w:rsidRDefault="00326FB5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K</w:t>
      </w:r>
      <w:r w:rsidR="00117183" w:rsidRPr="009A25A9">
        <w:rPr>
          <w:rFonts w:cstheme="minorHAnsi"/>
          <w:b/>
        </w:rPr>
        <w:t> </w:t>
      </w:r>
      <w:r w:rsidRPr="009A25A9">
        <w:rPr>
          <w:rFonts w:cstheme="minorHAnsi"/>
          <w:b/>
        </w:rPr>
        <w:t>bodu</w:t>
      </w:r>
      <w:r w:rsidR="00117183" w:rsidRPr="009A25A9">
        <w:rPr>
          <w:rFonts w:cstheme="minorHAnsi"/>
          <w:b/>
        </w:rPr>
        <w:t xml:space="preserve"> 2</w:t>
      </w:r>
      <w:r w:rsidRPr="009A25A9">
        <w:rPr>
          <w:rFonts w:cstheme="minorHAnsi"/>
          <w:b/>
        </w:rPr>
        <w:t>:</w:t>
      </w:r>
    </w:p>
    <w:p w14:paraId="530860CC" w14:textId="29114C81" w:rsidR="008C0D3E" w:rsidRPr="009A25A9" w:rsidRDefault="00A86EB6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Predsedníčka</w:t>
      </w:r>
      <w:r w:rsidR="00326FB5" w:rsidRPr="009A25A9">
        <w:rPr>
          <w:rFonts w:cstheme="minorHAnsi"/>
        </w:rPr>
        <w:t xml:space="preserve"> </w:t>
      </w:r>
      <w:r w:rsidR="005B5A4B" w:rsidRPr="009A25A9">
        <w:rPr>
          <w:rFonts w:cstheme="minorHAnsi"/>
        </w:rPr>
        <w:t>R</w:t>
      </w:r>
      <w:r w:rsidR="00326FB5" w:rsidRPr="009A25A9">
        <w:rPr>
          <w:rFonts w:cstheme="minorHAnsi"/>
        </w:rPr>
        <w:t>iadiaceho výboru oboznámil</w:t>
      </w:r>
      <w:r w:rsidRPr="009A25A9">
        <w:rPr>
          <w:rFonts w:cstheme="minorHAnsi"/>
        </w:rPr>
        <w:t>a</w:t>
      </w:r>
      <w:r w:rsidR="00326FB5" w:rsidRPr="009A25A9">
        <w:rPr>
          <w:rFonts w:cstheme="minorHAnsi"/>
        </w:rPr>
        <w:t xml:space="preserve"> prítomných s navrhova</w:t>
      </w:r>
      <w:r w:rsidR="00163D69" w:rsidRPr="009A25A9">
        <w:rPr>
          <w:rFonts w:cstheme="minorHAnsi"/>
        </w:rPr>
        <w:t>ným programom rokovania a navrh</w:t>
      </w:r>
      <w:r w:rsidR="00326FB5" w:rsidRPr="009A25A9">
        <w:rPr>
          <w:rFonts w:cstheme="minorHAnsi"/>
        </w:rPr>
        <w:t>l</w:t>
      </w:r>
      <w:r w:rsidRPr="009A25A9">
        <w:rPr>
          <w:rFonts w:cstheme="minorHAnsi"/>
        </w:rPr>
        <w:t>a</w:t>
      </w:r>
      <w:r w:rsidR="00326FB5" w:rsidRPr="009A25A9">
        <w:rPr>
          <w:rFonts w:cstheme="minorHAnsi"/>
        </w:rPr>
        <w:t xml:space="preserve"> hlasova</w:t>
      </w:r>
      <w:r w:rsidR="007015E4">
        <w:rPr>
          <w:rFonts w:cstheme="minorHAnsi"/>
        </w:rPr>
        <w:t>ť o jeho schválení</w:t>
      </w:r>
      <w:r w:rsidR="00326FB5" w:rsidRPr="009A25A9">
        <w:rPr>
          <w:rFonts w:cstheme="minorHAnsi"/>
        </w:rPr>
        <w:t>.</w:t>
      </w:r>
    </w:p>
    <w:p w14:paraId="59377066" w14:textId="77777777" w:rsidR="00A86EB6" w:rsidRPr="009A25A9" w:rsidRDefault="00A86EB6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Hlasovanie členov riadiaceho výboru:</w:t>
      </w:r>
    </w:p>
    <w:p w14:paraId="3EDFEC5F" w14:textId="64B2CF0B" w:rsidR="00A86EB6" w:rsidRPr="009A25A9" w:rsidRDefault="00A86EB6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prítomní: 5</w:t>
      </w:r>
    </w:p>
    <w:p w14:paraId="2F7BC0E5" w14:textId="16CA5FDA" w:rsidR="00A86EB6" w:rsidRPr="009A25A9" w:rsidRDefault="00A86EB6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neprítomní: 0</w:t>
      </w:r>
    </w:p>
    <w:p w14:paraId="39A3D680" w14:textId="77777777" w:rsidR="00A86EB6" w:rsidRPr="009A25A9" w:rsidRDefault="00A86EB6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Hlasovanie členov riadiaceho výboru:</w:t>
      </w:r>
    </w:p>
    <w:p w14:paraId="5D68C703" w14:textId="76575AA6" w:rsidR="00A86EB6" w:rsidRPr="009A25A9" w:rsidRDefault="00A86EB6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za schválenie: 5</w:t>
      </w:r>
    </w:p>
    <w:p w14:paraId="037663EE" w14:textId="17A7A81E" w:rsidR="00136CB2" w:rsidRPr="009A25A9" w:rsidRDefault="00A86EB6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proti schváleniu: 0</w:t>
      </w:r>
    </w:p>
    <w:p w14:paraId="6FE45190" w14:textId="485FA9EA" w:rsidR="005F5C88" w:rsidRPr="009A25A9" w:rsidRDefault="005F5C88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Riadiaci výbor schválil navrhovaný program rokovania výboru.</w:t>
      </w:r>
    </w:p>
    <w:p w14:paraId="6FB7229A" w14:textId="77777777" w:rsidR="007015E4" w:rsidRDefault="007015E4" w:rsidP="007015E4">
      <w:pPr>
        <w:spacing w:after="0"/>
        <w:jc w:val="both"/>
        <w:rPr>
          <w:rFonts w:cstheme="minorHAnsi"/>
          <w:b/>
        </w:rPr>
      </w:pPr>
    </w:p>
    <w:p w14:paraId="6F7FD04E" w14:textId="17B0ABAF" w:rsidR="00754D5B" w:rsidRPr="009A25A9" w:rsidRDefault="00F84FE5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lastRenderedPageBreak/>
        <w:t>K bodu 3</w:t>
      </w:r>
      <w:r w:rsidR="009C0876" w:rsidRPr="009A25A9">
        <w:rPr>
          <w:rFonts w:cstheme="minorHAnsi"/>
          <w:b/>
        </w:rPr>
        <w:t>:</w:t>
      </w:r>
    </w:p>
    <w:p w14:paraId="77BAFBFE" w14:textId="77777777" w:rsidR="007015E4" w:rsidRDefault="004162E7" w:rsidP="007015E4">
      <w:pPr>
        <w:spacing w:after="0"/>
        <w:contextualSpacing/>
        <w:jc w:val="both"/>
      </w:pPr>
      <w:r w:rsidRPr="009A25A9">
        <w:t>Predsedníčka riadiaceho výboru odovzdala jednotlivým členom riadia</w:t>
      </w:r>
      <w:r w:rsidR="001E00A4">
        <w:t>ceho výboru vymenúvacie dekréty.</w:t>
      </w:r>
    </w:p>
    <w:p w14:paraId="60A33A3D" w14:textId="77777777" w:rsidR="007015E4" w:rsidRDefault="007015E4" w:rsidP="007015E4">
      <w:pPr>
        <w:spacing w:after="0"/>
        <w:contextualSpacing/>
        <w:jc w:val="both"/>
      </w:pPr>
    </w:p>
    <w:p w14:paraId="2AC70978" w14:textId="5B622E9E" w:rsidR="00254765" w:rsidRPr="007015E4" w:rsidRDefault="00254765" w:rsidP="007015E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25A9">
        <w:rPr>
          <w:rFonts w:cstheme="minorHAnsi"/>
          <w:b/>
        </w:rPr>
        <w:t>K bodu 4:</w:t>
      </w:r>
    </w:p>
    <w:p w14:paraId="39F9F603" w14:textId="45E81796" w:rsidR="00052EAF" w:rsidRPr="001E00A4" w:rsidRDefault="007015E4" w:rsidP="007015E4">
      <w:pPr>
        <w:spacing w:after="0"/>
        <w:jc w:val="both"/>
      </w:pPr>
      <w:r>
        <w:t>Pred rokovaním o </w:t>
      </w:r>
      <w:r w:rsidRPr="007015E4">
        <w:rPr>
          <w:rFonts w:cstheme="minorHAnsi"/>
        </w:rPr>
        <w:t>Návrhu Dodatku č. 1 k Plánu rozvoja najmenej rozvinutého okresu Stará Ľubovňa</w:t>
      </w:r>
      <w:r w:rsidR="00FF765C" w:rsidRPr="001E00A4">
        <w:t xml:space="preserve"> predsedníčka riadiaceho výboru oboznámila </w:t>
      </w:r>
      <w:r w:rsidR="00052EAF" w:rsidRPr="001E00A4">
        <w:t xml:space="preserve">prítomných o </w:t>
      </w:r>
      <w:r w:rsidR="00FF765C" w:rsidRPr="001E00A4">
        <w:t>činnosti, členstve, spôsobe rokovania</w:t>
      </w:r>
      <w:r w:rsidR="00AA1ACF">
        <w:t xml:space="preserve"> a hlasovania riadiaceho výboru, ktoré </w:t>
      </w:r>
      <w:r w:rsidR="00FF765C" w:rsidRPr="001E00A4">
        <w:t xml:space="preserve">upravuje Štatút a rokovací poriadok riadiaceho výboru najmenej rozvinutého okresu. Ing Katarína </w:t>
      </w:r>
      <w:proofErr w:type="spellStart"/>
      <w:r w:rsidR="00FF765C" w:rsidRPr="001E00A4">
        <w:t>Sokolová</w:t>
      </w:r>
      <w:proofErr w:type="spellEnd"/>
      <w:r w:rsidR="00FF765C" w:rsidRPr="001E00A4">
        <w:t xml:space="preserve"> doplnila</w:t>
      </w:r>
      <w:r w:rsidR="00052EAF" w:rsidRPr="001E00A4">
        <w:t xml:space="preserve"> informáciu</w:t>
      </w:r>
      <w:r w:rsidR="00FF765C" w:rsidRPr="001E00A4">
        <w:t xml:space="preserve">, že </w:t>
      </w:r>
      <w:r w:rsidR="00052EAF" w:rsidRPr="001E00A4">
        <w:t>zástupca MIRRI má podľa čl. 4 ods. 3 písm. a)</w:t>
      </w:r>
      <w:r w:rsidR="00FF765C" w:rsidRPr="001E00A4">
        <w:t xml:space="preserve"> pri hlasovaní o žiadosti o poskytnutie re</w:t>
      </w:r>
      <w:r w:rsidR="00052EAF" w:rsidRPr="001E00A4">
        <w:t>gionálneho príspevku právo veta. Rovnako zdôraznila, že člen riadiaceho výboru, ktorý je v konflikte záujmov sa rokovania o danej žiadosti nezúčastní.</w:t>
      </w:r>
    </w:p>
    <w:p w14:paraId="5710D3FD" w14:textId="1CE5E438" w:rsidR="00D724C8" w:rsidRPr="001E00A4" w:rsidRDefault="004162E7" w:rsidP="007015E4">
      <w:pPr>
        <w:pStyle w:val="Textkomentra"/>
        <w:spacing w:line="276" w:lineRule="auto"/>
        <w:jc w:val="both"/>
        <w:rPr>
          <w:b/>
          <w:bCs/>
          <w:sz w:val="22"/>
          <w:szCs w:val="22"/>
          <w:lang w:eastAsia="sk-SK"/>
        </w:rPr>
      </w:pPr>
      <w:r w:rsidRPr="001E00A4">
        <w:rPr>
          <w:sz w:val="22"/>
          <w:szCs w:val="22"/>
        </w:rPr>
        <w:t>Predsedníčka riadiaceho výboru</w:t>
      </w:r>
      <w:r w:rsidR="00FF765C" w:rsidRPr="001E00A4">
        <w:rPr>
          <w:sz w:val="22"/>
          <w:szCs w:val="22"/>
        </w:rPr>
        <w:t xml:space="preserve"> </w:t>
      </w:r>
      <w:r w:rsidR="00052EAF" w:rsidRPr="001E00A4">
        <w:rPr>
          <w:sz w:val="22"/>
          <w:szCs w:val="22"/>
        </w:rPr>
        <w:t>následne</w:t>
      </w:r>
      <w:r w:rsidRPr="001E00A4">
        <w:rPr>
          <w:sz w:val="22"/>
          <w:szCs w:val="22"/>
        </w:rPr>
        <w:t xml:space="preserve"> </w:t>
      </w:r>
      <w:r w:rsidR="00CC0247" w:rsidRPr="001E00A4">
        <w:rPr>
          <w:sz w:val="22"/>
          <w:szCs w:val="22"/>
        </w:rPr>
        <w:t xml:space="preserve">vyzvala koordinátorku regionálneho rozvoja Ing. Alenu </w:t>
      </w:r>
      <w:proofErr w:type="spellStart"/>
      <w:r w:rsidR="00CC0247" w:rsidRPr="001E00A4">
        <w:rPr>
          <w:sz w:val="22"/>
          <w:szCs w:val="22"/>
        </w:rPr>
        <w:t>Rokonalovú</w:t>
      </w:r>
      <w:proofErr w:type="spellEnd"/>
      <w:r w:rsidR="00CC0247" w:rsidRPr="001E00A4">
        <w:rPr>
          <w:sz w:val="22"/>
          <w:szCs w:val="22"/>
        </w:rPr>
        <w:t>, PhD</w:t>
      </w:r>
      <w:r w:rsidR="00052EAF" w:rsidRPr="001E00A4">
        <w:rPr>
          <w:sz w:val="22"/>
          <w:szCs w:val="22"/>
        </w:rPr>
        <w:t>.</w:t>
      </w:r>
      <w:r w:rsidR="00CC0247" w:rsidRPr="001E00A4">
        <w:rPr>
          <w:sz w:val="22"/>
          <w:szCs w:val="22"/>
        </w:rPr>
        <w:t xml:space="preserve">, aby </w:t>
      </w:r>
      <w:r w:rsidRPr="001E00A4">
        <w:rPr>
          <w:sz w:val="22"/>
          <w:szCs w:val="22"/>
        </w:rPr>
        <w:t>v </w:t>
      </w:r>
      <w:r w:rsidRPr="001E00A4">
        <w:rPr>
          <w:rFonts w:cstheme="minorHAnsi"/>
          <w:sz w:val="22"/>
          <w:szCs w:val="22"/>
        </w:rPr>
        <w:t xml:space="preserve">krátkosti zhrnula </w:t>
      </w:r>
      <w:r w:rsidR="00052EAF" w:rsidRPr="001E00A4">
        <w:rPr>
          <w:rFonts w:cstheme="minorHAnsi"/>
          <w:sz w:val="22"/>
          <w:szCs w:val="22"/>
        </w:rPr>
        <w:t xml:space="preserve">pripravený </w:t>
      </w:r>
      <w:r w:rsidRPr="001E00A4">
        <w:rPr>
          <w:rFonts w:cstheme="minorHAnsi"/>
          <w:sz w:val="22"/>
          <w:szCs w:val="22"/>
        </w:rPr>
        <w:t xml:space="preserve">návrh Dodatku č. 1 k Plánu rozvoja NRO </w:t>
      </w:r>
      <w:r w:rsidR="00CC0247" w:rsidRPr="001E00A4">
        <w:rPr>
          <w:rFonts w:cstheme="minorHAnsi"/>
          <w:sz w:val="22"/>
          <w:szCs w:val="22"/>
        </w:rPr>
        <w:t>Stará Ľubovňa</w:t>
      </w:r>
      <w:r w:rsidR="00CA7D87">
        <w:rPr>
          <w:rFonts w:cstheme="minorHAnsi"/>
          <w:sz w:val="22"/>
          <w:szCs w:val="22"/>
        </w:rPr>
        <w:t>, konkrétne</w:t>
      </w:r>
      <w:r w:rsidRPr="001E00A4">
        <w:rPr>
          <w:rFonts w:cstheme="minorHAnsi"/>
          <w:sz w:val="22"/>
          <w:szCs w:val="22"/>
        </w:rPr>
        <w:t xml:space="preserve"> roz</w:t>
      </w:r>
      <w:r w:rsidR="007015E4">
        <w:rPr>
          <w:rFonts w:cstheme="minorHAnsi"/>
          <w:sz w:val="22"/>
          <w:szCs w:val="22"/>
        </w:rPr>
        <w:t>šírenie aktivít Plánu rozvoja o</w:t>
      </w:r>
      <w:r w:rsidR="007015E4">
        <w:rPr>
          <w:rFonts w:cstheme="minorHAnsi"/>
          <w:bCs/>
          <w:sz w:val="22"/>
          <w:szCs w:val="22"/>
        </w:rPr>
        <w:t xml:space="preserve"> AKTIVITU </w:t>
      </w:r>
      <w:r w:rsidRPr="001E00A4">
        <w:rPr>
          <w:rFonts w:cstheme="minorHAnsi"/>
          <w:bCs/>
          <w:sz w:val="22"/>
          <w:szCs w:val="22"/>
        </w:rPr>
        <w:t xml:space="preserve">C: </w:t>
      </w:r>
      <w:r w:rsidRPr="001E00A4">
        <w:rPr>
          <w:rFonts w:cstheme="minorHAnsi"/>
          <w:bCs/>
          <w:sz w:val="22"/>
          <w:szCs w:val="22"/>
          <w:lang w:eastAsia="sk-SK"/>
        </w:rPr>
        <w:t>Rozvoj verejnej správy v území NRO</w:t>
      </w:r>
      <w:bookmarkStart w:id="1" w:name="_Toc155863821"/>
      <w:bookmarkStart w:id="2" w:name="_Toc109811326"/>
      <w:bookmarkStart w:id="3" w:name="_Toc101779516"/>
      <w:r w:rsidRPr="001E00A4">
        <w:rPr>
          <w:rFonts w:cstheme="minorHAnsi"/>
          <w:bCs/>
          <w:sz w:val="22"/>
          <w:szCs w:val="22"/>
          <w:lang w:eastAsia="sk-SK"/>
        </w:rPr>
        <w:t>.</w:t>
      </w:r>
      <w:r w:rsidR="00DE21E2" w:rsidRPr="001E00A4">
        <w:rPr>
          <w:rFonts w:cstheme="minorHAnsi"/>
          <w:bCs/>
          <w:sz w:val="22"/>
          <w:szCs w:val="22"/>
          <w:lang w:eastAsia="sk-SK"/>
        </w:rPr>
        <w:t xml:space="preserve"> </w:t>
      </w:r>
      <w:r w:rsidR="007015E4">
        <w:rPr>
          <w:rFonts w:cstheme="minorHAnsi"/>
          <w:bCs/>
          <w:sz w:val="22"/>
          <w:szCs w:val="22"/>
          <w:lang w:eastAsia="sk-SK"/>
        </w:rPr>
        <w:t xml:space="preserve">Po </w:t>
      </w:r>
      <w:r w:rsidR="00AA1ACF">
        <w:rPr>
          <w:rFonts w:cstheme="minorHAnsi"/>
          <w:bCs/>
          <w:sz w:val="22"/>
          <w:szCs w:val="22"/>
          <w:lang w:eastAsia="sk-SK"/>
        </w:rPr>
        <w:t>predstavení</w:t>
      </w:r>
      <w:r w:rsidR="007015E4">
        <w:rPr>
          <w:rFonts w:cstheme="minorHAnsi"/>
          <w:bCs/>
          <w:sz w:val="22"/>
          <w:szCs w:val="22"/>
          <w:lang w:eastAsia="sk-SK"/>
        </w:rPr>
        <w:t xml:space="preserve"> dodatku p</w:t>
      </w:r>
      <w:r w:rsidR="00DE21E2" w:rsidRPr="001E00A4">
        <w:rPr>
          <w:rFonts w:cstheme="minorHAnsi"/>
          <w:bCs/>
          <w:sz w:val="22"/>
          <w:szCs w:val="22"/>
          <w:lang w:eastAsia="sk-SK"/>
        </w:rPr>
        <w:t xml:space="preserve">redsedníčka výboru navrhla </w:t>
      </w:r>
      <w:bookmarkEnd w:id="1"/>
      <w:bookmarkEnd w:id="2"/>
      <w:bookmarkEnd w:id="3"/>
      <w:r w:rsidR="00DE21E2" w:rsidRPr="001E00A4">
        <w:rPr>
          <w:rFonts w:cstheme="minorHAnsi"/>
          <w:bCs/>
          <w:sz w:val="22"/>
          <w:szCs w:val="22"/>
          <w:lang w:eastAsia="sk-SK"/>
        </w:rPr>
        <w:t xml:space="preserve">doplniť zmenu názvu Aktivity B v Pláne rozvoja NRO Stará Ľubovňa z </w:t>
      </w:r>
      <w:r w:rsidR="00DE21E2" w:rsidRPr="001E00A4">
        <w:rPr>
          <w:rFonts w:cstheme="minorHAnsi"/>
          <w:noProof/>
          <w:sz w:val="22"/>
          <w:szCs w:val="22"/>
        </w:rPr>
        <w:t>„Aktivita B: Cestovný ruch – komplexný produkt v cestovnom ruchu ako nástroj tvorby udržateľných</w:t>
      </w:r>
      <w:r w:rsidR="00CA7D87">
        <w:rPr>
          <w:rFonts w:cstheme="minorHAnsi"/>
          <w:noProof/>
          <w:sz w:val="22"/>
          <w:szCs w:val="22"/>
        </w:rPr>
        <w:t xml:space="preserve"> pracovných miest v okrese“</w:t>
      </w:r>
      <w:r w:rsidR="00DE21E2" w:rsidRPr="001E00A4">
        <w:rPr>
          <w:rFonts w:cstheme="minorHAnsi"/>
          <w:noProof/>
          <w:sz w:val="22"/>
          <w:szCs w:val="22"/>
        </w:rPr>
        <w:t xml:space="preserve"> na „Aktivita B: Cestovný ruch – komplexný produkt v cestovnom ruchu“. </w:t>
      </w:r>
      <w:r w:rsidR="00CA7D87">
        <w:rPr>
          <w:rFonts w:cstheme="minorHAnsi"/>
          <w:noProof/>
          <w:sz w:val="22"/>
          <w:szCs w:val="22"/>
        </w:rPr>
        <w:t>Zmenu odôvodnila posunom v prioritách a menším</w:t>
      </w:r>
      <w:r w:rsidR="007015E4" w:rsidRPr="007015E4">
        <w:rPr>
          <w:rFonts w:cstheme="minorHAnsi"/>
          <w:noProof/>
          <w:sz w:val="22"/>
          <w:szCs w:val="22"/>
        </w:rPr>
        <w:t xml:space="preserve"> dôrazom na tvorbu pracovných miest v rámci</w:t>
      </w:r>
      <w:r w:rsidR="00DE21E2" w:rsidRPr="001E00A4">
        <w:rPr>
          <w:rFonts w:cstheme="minorHAnsi"/>
          <w:noProof/>
          <w:sz w:val="22"/>
          <w:szCs w:val="22"/>
        </w:rPr>
        <w:t xml:space="preserve"> Agendy NRO. Členovia riadiaceho výboru s</w:t>
      </w:r>
      <w:r w:rsidR="00CA7D87">
        <w:rPr>
          <w:rFonts w:cstheme="minorHAnsi"/>
          <w:noProof/>
          <w:sz w:val="22"/>
          <w:szCs w:val="22"/>
        </w:rPr>
        <w:t xml:space="preserve"> uvedenou zmenou </w:t>
      </w:r>
      <w:r w:rsidR="00DE21E2" w:rsidRPr="001E00A4">
        <w:rPr>
          <w:rFonts w:cstheme="minorHAnsi"/>
          <w:noProof/>
          <w:sz w:val="22"/>
          <w:szCs w:val="22"/>
        </w:rPr>
        <w:t>súhlasili.</w:t>
      </w:r>
    </w:p>
    <w:p w14:paraId="323FD00C" w14:textId="113C23CF" w:rsidR="00152AE6" w:rsidRPr="009A25A9" w:rsidRDefault="00152AE6" w:rsidP="007015E4">
      <w:pPr>
        <w:spacing w:before="240" w:after="120"/>
        <w:contextualSpacing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 xml:space="preserve">K bodu </w:t>
      </w:r>
      <w:r w:rsidR="00254765" w:rsidRPr="009A25A9">
        <w:rPr>
          <w:rFonts w:cstheme="minorHAnsi"/>
          <w:b/>
        </w:rPr>
        <w:t>5</w:t>
      </w:r>
      <w:r w:rsidRPr="009A25A9">
        <w:rPr>
          <w:rFonts w:cstheme="minorHAnsi"/>
          <w:b/>
        </w:rPr>
        <w:t>:</w:t>
      </w:r>
    </w:p>
    <w:p w14:paraId="715007A0" w14:textId="6E4531D9" w:rsidR="00D724C8" w:rsidRPr="009A25A9" w:rsidRDefault="00D724C8" w:rsidP="007015E4">
      <w:pPr>
        <w:spacing w:after="0"/>
        <w:contextualSpacing/>
        <w:jc w:val="both"/>
        <w:rPr>
          <w:rFonts w:cstheme="minorHAnsi"/>
        </w:rPr>
      </w:pPr>
      <w:r w:rsidRPr="009A25A9">
        <w:rPr>
          <w:rFonts w:cstheme="minorHAnsi"/>
        </w:rPr>
        <w:t>Predsedníčka riadiaceho výboru navrhla hlasovať o Návrhu Dodatku č. 1 k Plánu rozvoja najmenej rozvinutého okresu Stará Ľubovňa</w:t>
      </w:r>
      <w:r w:rsidR="00163D69" w:rsidRPr="009A25A9">
        <w:rPr>
          <w:rFonts w:cstheme="minorHAnsi"/>
        </w:rPr>
        <w:t>.</w:t>
      </w:r>
    </w:p>
    <w:p w14:paraId="4DDECBDA" w14:textId="4CBD2790" w:rsidR="00D724C8" w:rsidRPr="009A25A9" w:rsidRDefault="00D724C8" w:rsidP="007015E4">
      <w:pPr>
        <w:spacing w:after="0"/>
        <w:contextualSpacing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Hlasovanie členov riadiaceho výboru:</w:t>
      </w:r>
    </w:p>
    <w:p w14:paraId="773F53FE" w14:textId="77777777" w:rsidR="00D724C8" w:rsidRPr="009A25A9" w:rsidRDefault="00D724C8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prítomní: 5</w:t>
      </w:r>
    </w:p>
    <w:p w14:paraId="53862365" w14:textId="77777777" w:rsidR="00D724C8" w:rsidRPr="009A25A9" w:rsidRDefault="00D724C8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neprítomní: 0</w:t>
      </w:r>
    </w:p>
    <w:p w14:paraId="5C08B7BA" w14:textId="77777777" w:rsidR="00D724C8" w:rsidRPr="009A25A9" w:rsidRDefault="00D724C8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Hlasovanie členov riadiaceho výboru:</w:t>
      </w:r>
    </w:p>
    <w:p w14:paraId="557D32D6" w14:textId="77777777" w:rsidR="00D724C8" w:rsidRPr="009A25A9" w:rsidRDefault="00D724C8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za schválenie: 5</w:t>
      </w:r>
    </w:p>
    <w:p w14:paraId="3F141488" w14:textId="77777777" w:rsidR="00D724C8" w:rsidRPr="009A25A9" w:rsidRDefault="00D724C8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proti schváleniu: 0</w:t>
      </w:r>
    </w:p>
    <w:p w14:paraId="4B36749F" w14:textId="6B9EF00D" w:rsidR="004162E7" w:rsidRPr="009A25A9" w:rsidRDefault="004162E7" w:rsidP="007015E4">
      <w:pPr>
        <w:contextualSpacing/>
        <w:rPr>
          <w:rFonts w:cstheme="minorHAnsi"/>
        </w:rPr>
      </w:pPr>
      <w:r w:rsidRPr="009A25A9">
        <w:rPr>
          <w:rStyle w:val="Jemnzvraznenie"/>
          <w:rFonts w:cstheme="minorHAnsi"/>
          <w:i w:val="0"/>
          <w:color w:val="auto"/>
        </w:rPr>
        <w:t xml:space="preserve">Riadiaci výbor schválil predložený Dodatok č. </w:t>
      </w:r>
      <w:r w:rsidRPr="009A25A9">
        <w:rPr>
          <w:rFonts w:cstheme="minorHAnsi"/>
          <w:i/>
        </w:rPr>
        <w:t xml:space="preserve">. </w:t>
      </w:r>
      <w:r w:rsidRPr="009A25A9">
        <w:rPr>
          <w:rFonts w:cstheme="minorHAnsi"/>
        </w:rPr>
        <w:t>1 k Plánu rozvoja najmenej rozvinutého okresu Stará Ľubovňa</w:t>
      </w:r>
      <w:r w:rsidR="00D724C8" w:rsidRPr="009A25A9">
        <w:rPr>
          <w:rFonts w:cstheme="minorHAnsi"/>
        </w:rPr>
        <w:t>.</w:t>
      </w:r>
    </w:p>
    <w:p w14:paraId="17685207" w14:textId="77777777" w:rsidR="004162E7" w:rsidRPr="009A25A9" w:rsidRDefault="004162E7" w:rsidP="007015E4">
      <w:pPr>
        <w:spacing w:after="0"/>
        <w:jc w:val="both"/>
        <w:rPr>
          <w:rFonts w:cstheme="minorHAnsi"/>
          <w:b/>
        </w:rPr>
      </w:pPr>
    </w:p>
    <w:p w14:paraId="213E583B" w14:textId="3B0A5B96" w:rsidR="004162E7" w:rsidRPr="009A25A9" w:rsidRDefault="004162E7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  <w:b/>
        </w:rPr>
        <w:t>K bodu 6:</w:t>
      </w:r>
    </w:p>
    <w:p w14:paraId="3F6F9182" w14:textId="08BF5C25" w:rsidR="0015747E" w:rsidRDefault="009B25D9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 xml:space="preserve">Diskusiu otvorila predsedníčka riadiaceho výboru </w:t>
      </w:r>
      <w:r w:rsidR="001E00A4">
        <w:rPr>
          <w:rFonts w:cstheme="minorHAnsi"/>
        </w:rPr>
        <w:t xml:space="preserve">a vyzvala prítomných na otázky a pripomienky. Ing. Rokonalová sa opýtala </w:t>
      </w:r>
      <w:r w:rsidR="00C95A3D">
        <w:rPr>
          <w:rFonts w:cstheme="minorHAnsi"/>
        </w:rPr>
        <w:t>n</w:t>
      </w:r>
      <w:r w:rsidR="001E00A4">
        <w:rPr>
          <w:rFonts w:cstheme="minorHAnsi"/>
        </w:rPr>
        <w:t>a </w:t>
      </w:r>
      <w:r w:rsidR="00C95A3D">
        <w:rPr>
          <w:rFonts w:cstheme="minorHAnsi"/>
        </w:rPr>
        <w:t>podmienku</w:t>
      </w:r>
      <w:r w:rsidR="001E00A4">
        <w:rPr>
          <w:rFonts w:cstheme="minorHAnsi"/>
        </w:rPr>
        <w:t xml:space="preserve"> vytvárať pracovné miesta podľa aktuálnej Schémy pomoci</w:t>
      </w:r>
      <w:r w:rsidR="00C95A3D">
        <w:rPr>
          <w:rFonts w:cstheme="minorHAnsi"/>
        </w:rPr>
        <w:t xml:space="preserve"> de </w:t>
      </w:r>
      <w:proofErr w:type="spellStart"/>
      <w:r w:rsidR="00C95A3D">
        <w:rPr>
          <w:rFonts w:cstheme="minorHAnsi"/>
        </w:rPr>
        <w:t>minimis</w:t>
      </w:r>
      <w:proofErr w:type="spellEnd"/>
      <w:r w:rsidR="00C95A3D">
        <w:rPr>
          <w:rFonts w:cstheme="minorHAnsi"/>
        </w:rPr>
        <w:t xml:space="preserve">. Ing. </w:t>
      </w:r>
      <w:proofErr w:type="spellStart"/>
      <w:r w:rsidR="00C95A3D">
        <w:rPr>
          <w:rFonts w:cstheme="minorHAnsi"/>
        </w:rPr>
        <w:t>Sokolová</w:t>
      </w:r>
      <w:proofErr w:type="spellEnd"/>
      <w:r w:rsidR="00C95A3D">
        <w:rPr>
          <w:rFonts w:cstheme="minorHAnsi"/>
        </w:rPr>
        <w:t xml:space="preserve"> potvrdila povinnosť vytvárať pracovné miesta pre žiadateľov o regionálny príspevok, ktorých žiadosti spadajú pod d</w:t>
      </w:r>
      <w:r w:rsidR="007461A8">
        <w:rPr>
          <w:rFonts w:cstheme="minorHAnsi"/>
        </w:rPr>
        <w:t>anú schému</w:t>
      </w:r>
      <w:r w:rsidR="007015E4">
        <w:rPr>
          <w:rFonts w:cstheme="minorHAnsi"/>
        </w:rPr>
        <w:t>, pričom zdôraznila</w:t>
      </w:r>
      <w:r w:rsidR="007461A8">
        <w:rPr>
          <w:rFonts w:cstheme="minorHAnsi"/>
        </w:rPr>
        <w:t xml:space="preserve"> </w:t>
      </w:r>
      <w:r w:rsidR="007015E4">
        <w:rPr>
          <w:rFonts w:cstheme="minorHAnsi"/>
        </w:rPr>
        <w:t>plánované vydanie novej schémy</w:t>
      </w:r>
      <w:r w:rsidR="00CA7D87">
        <w:rPr>
          <w:rFonts w:cstheme="minorHAnsi"/>
        </w:rPr>
        <w:t xml:space="preserve"> pomoci de </w:t>
      </w:r>
      <w:proofErr w:type="spellStart"/>
      <w:r w:rsidR="00CA7D87">
        <w:rPr>
          <w:rFonts w:cstheme="minorHAnsi"/>
        </w:rPr>
        <w:t>minimis</w:t>
      </w:r>
      <w:proofErr w:type="spellEnd"/>
      <w:r w:rsidR="00CA7D87">
        <w:rPr>
          <w:rFonts w:cstheme="minorHAnsi"/>
        </w:rPr>
        <w:t>.</w:t>
      </w:r>
    </w:p>
    <w:p w14:paraId="2F063D80" w14:textId="348A2E1E" w:rsidR="007461A8" w:rsidRPr="00202A15" w:rsidRDefault="00C95A3D" w:rsidP="007015E4">
      <w:pPr>
        <w:spacing w:after="120"/>
        <w:jc w:val="both"/>
        <w:rPr>
          <w:rFonts w:cstheme="minorHAnsi"/>
          <w:bCs/>
          <w:lang w:eastAsia="sk-SK"/>
        </w:rPr>
      </w:pPr>
      <w:r>
        <w:rPr>
          <w:rFonts w:cstheme="minorHAnsi"/>
        </w:rPr>
        <w:t xml:space="preserve">Predmetom diskusie bolo aj </w:t>
      </w:r>
      <w:r w:rsidR="00CA7D87">
        <w:rPr>
          <w:rFonts w:cstheme="minorHAnsi"/>
        </w:rPr>
        <w:t xml:space="preserve">plánované </w:t>
      </w:r>
      <w:r>
        <w:rPr>
          <w:rFonts w:cstheme="minorHAnsi"/>
        </w:rPr>
        <w:t xml:space="preserve">doplnenie merateľných ukazovateľov Plánu rozvoja a to z dôvodu efektívnejšieho hodnotenia plnenia jeho cieľov. Členovia výboru sa </w:t>
      </w:r>
      <w:r w:rsidR="007461A8">
        <w:rPr>
          <w:rFonts w:cstheme="minorHAnsi"/>
        </w:rPr>
        <w:t xml:space="preserve">ďalej </w:t>
      </w:r>
      <w:r w:rsidR="00CA7D87">
        <w:rPr>
          <w:rFonts w:cstheme="minorHAnsi"/>
        </w:rPr>
        <w:t>zaujímali aj o </w:t>
      </w:r>
      <w:r>
        <w:rPr>
          <w:rFonts w:cstheme="minorHAnsi"/>
        </w:rPr>
        <w:t>vyhlásenie výzvy</w:t>
      </w:r>
      <w:r w:rsidR="007461A8">
        <w:rPr>
          <w:rFonts w:cstheme="minorHAnsi"/>
        </w:rPr>
        <w:t xml:space="preserve"> na rok 2024</w:t>
      </w:r>
      <w:r>
        <w:rPr>
          <w:rFonts w:cstheme="minorHAnsi"/>
        </w:rPr>
        <w:t xml:space="preserve">, </w:t>
      </w:r>
      <w:r w:rsidR="007461A8">
        <w:rPr>
          <w:rFonts w:cstheme="minorHAnsi"/>
        </w:rPr>
        <w:t xml:space="preserve">o určení </w:t>
      </w:r>
      <w:r>
        <w:rPr>
          <w:rFonts w:cstheme="minorHAnsi"/>
        </w:rPr>
        <w:t>mini</w:t>
      </w:r>
      <w:r w:rsidR="007461A8">
        <w:rPr>
          <w:rFonts w:cstheme="minorHAnsi"/>
        </w:rPr>
        <w:t>málnej</w:t>
      </w:r>
      <w:r>
        <w:rPr>
          <w:rFonts w:cstheme="minorHAnsi"/>
        </w:rPr>
        <w:t xml:space="preserve"> a </w:t>
      </w:r>
      <w:r w:rsidR="007461A8">
        <w:rPr>
          <w:rFonts w:cstheme="minorHAnsi"/>
        </w:rPr>
        <w:t>maximálnej</w:t>
      </w:r>
      <w:r>
        <w:rPr>
          <w:rFonts w:cstheme="minorHAnsi"/>
        </w:rPr>
        <w:t xml:space="preserve"> </w:t>
      </w:r>
      <w:r w:rsidR="007461A8">
        <w:rPr>
          <w:rFonts w:cstheme="minorHAnsi"/>
        </w:rPr>
        <w:t>výšky</w:t>
      </w:r>
      <w:r>
        <w:rPr>
          <w:rFonts w:cstheme="minorHAnsi"/>
        </w:rPr>
        <w:t xml:space="preserve"> regionálneho príspevku pre jedného žiadateľa. </w:t>
      </w:r>
      <w:r w:rsidR="007461A8">
        <w:rPr>
          <w:rFonts w:cstheme="minorHAnsi"/>
        </w:rPr>
        <w:t xml:space="preserve">Ing. </w:t>
      </w:r>
      <w:proofErr w:type="spellStart"/>
      <w:r w:rsidR="007461A8">
        <w:rPr>
          <w:rFonts w:cstheme="minorHAnsi"/>
        </w:rPr>
        <w:t>Sokolová</w:t>
      </w:r>
      <w:proofErr w:type="spellEnd"/>
      <w:r w:rsidR="007461A8">
        <w:rPr>
          <w:rFonts w:cstheme="minorHAnsi"/>
        </w:rPr>
        <w:t xml:space="preserve"> odporučila vyhlásenie výzvy na rok 2024 na v</w:t>
      </w:r>
      <w:r w:rsidR="007015E4">
        <w:rPr>
          <w:rFonts w:cstheme="minorHAnsi"/>
        </w:rPr>
        <w:t xml:space="preserve">šetky aktivity Plánu rozvoja. Zároveň zdôraznila, že </w:t>
      </w:r>
      <w:r w:rsidR="007461A8">
        <w:rPr>
          <w:rFonts w:cstheme="minorHAnsi"/>
        </w:rPr>
        <w:t>ako m</w:t>
      </w:r>
      <w:r w:rsidR="007461A8" w:rsidRPr="00202A15">
        <w:rPr>
          <w:rFonts w:cstheme="minorHAnsi"/>
          <w:bCs/>
          <w:lang w:eastAsia="sk-SK"/>
        </w:rPr>
        <w:t xml:space="preserve">inimálna </w:t>
      </w:r>
      <w:r w:rsidR="007461A8">
        <w:rPr>
          <w:rFonts w:cstheme="minorHAnsi"/>
          <w:bCs/>
          <w:lang w:eastAsia="sk-SK"/>
        </w:rPr>
        <w:t xml:space="preserve">požadovaná </w:t>
      </w:r>
      <w:r w:rsidR="007461A8" w:rsidRPr="00202A15">
        <w:rPr>
          <w:rFonts w:cstheme="minorHAnsi"/>
          <w:bCs/>
          <w:lang w:eastAsia="sk-SK"/>
        </w:rPr>
        <w:t xml:space="preserve">výška regionálneho príspevku na projekt </w:t>
      </w:r>
      <w:r w:rsidR="007461A8">
        <w:rPr>
          <w:rFonts w:cstheme="minorHAnsi"/>
          <w:bCs/>
          <w:lang w:eastAsia="sk-SK"/>
        </w:rPr>
        <w:t>sa odporúča</w:t>
      </w:r>
      <w:r w:rsidR="007461A8" w:rsidRPr="00202A15">
        <w:rPr>
          <w:rFonts w:cstheme="minorHAnsi"/>
          <w:bCs/>
          <w:lang w:eastAsia="sk-SK"/>
        </w:rPr>
        <w:t xml:space="preserve"> 20 000,00 </w:t>
      </w:r>
      <w:r w:rsidR="007461A8">
        <w:rPr>
          <w:rFonts w:cstheme="minorHAnsi"/>
          <w:bCs/>
          <w:lang w:eastAsia="sk-SK"/>
        </w:rPr>
        <w:t>€ a m</w:t>
      </w:r>
      <w:r w:rsidR="007461A8" w:rsidRPr="00202A15">
        <w:rPr>
          <w:rFonts w:cstheme="minorHAnsi"/>
          <w:bCs/>
          <w:lang w:eastAsia="sk-SK"/>
        </w:rPr>
        <w:t xml:space="preserve">aximálna výška </w:t>
      </w:r>
      <w:r w:rsidR="007461A8">
        <w:rPr>
          <w:rFonts w:cstheme="minorHAnsi"/>
          <w:bCs/>
          <w:lang w:eastAsia="sk-SK"/>
        </w:rPr>
        <w:t xml:space="preserve">200 000,00 €. </w:t>
      </w:r>
    </w:p>
    <w:p w14:paraId="0EC75E02" w14:textId="25D18191" w:rsidR="004162E7" w:rsidRPr="009A25A9" w:rsidRDefault="004162E7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  <w:b/>
        </w:rPr>
        <w:lastRenderedPageBreak/>
        <w:t>K bodu 7:</w:t>
      </w:r>
    </w:p>
    <w:p w14:paraId="789932F3" w14:textId="77777777" w:rsidR="004162E7" w:rsidRPr="009A25A9" w:rsidRDefault="004162E7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>Na základe výsledkov hlasovania Riadiaci výbor prijal nasledovné uznesenie:</w:t>
      </w:r>
    </w:p>
    <w:p w14:paraId="28447B9B" w14:textId="77777777" w:rsidR="004162E7" w:rsidRPr="009A25A9" w:rsidRDefault="004162E7" w:rsidP="007015E4">
      <w:pPr>
        <w:spacing w:after="0"/>
        <w:jc w:val="both"/>
        <w:rPr>
          <w:rFonts w:cstheme="minorHAnsi"/>
        </w:rPr>
      </w:pPr>
    </w:p>
    <w:p w14:paraId="6646AF5D" w14:textId="77777777" w:rsidR="004162E7" w:rsidRPr="009A25A9" w:rsidRDefault="004162E7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Uznesenie č. 01</w:t>
      </w:r>
    </w:p>
    <w:p w14:paraId="73F27126" w14:textId="561C9021" w:rsidR="009B25D9" w:rsidRDefault="009B25D9" w:rsidP="007015E4">
      <w:pPr>
        <w:spacing w:after="0"/>
        <w:jc w:val="both"/>
        <w:rPr>
          <w:rFonts w:cstheme="minorHAnsi"/>
        </w:rPr>
      </w:pPr>
      <w:r w:rsidRPr="009A25A9">
        <w:rPr>
          <w:rFonts w:cstheme="minorHAnsi"/>
        </w:rPr>
        <w:t xml:space="preserve">Riadiaci výbor NRO Stará Ľubovňa jednohlasne schvaľuje </w:t>
      </w:r>
      <w:r w:rsidR="00CA7D87">
        <w:rPr>
          <w:rFonts w:cstheme="minorHAnsi"/>
        </w:rPr>
        <w:t xml:space="preserve">predložený </w:t>
      </w:r>
      <w:r w:rsidRPr="009A25A9">
        <w:rPr>
          <w:rFonts w:cstheme="minorHAnsi"/>
        </w:rPr>
        <w:t>Návrh Dodatku č.1 k Plánu rozvoja najmenej rozvinutého okresu Stará Ľubovňa.</w:t>
      </w:r>
    </w:p>
    <w:p w14:paraId="7AB032EC" w14:textId="77777777" w:rsidR="007015E4" w:rsidRPr="009A25A9" w:rsidRDefault="007015E4" w:rsidP="007015E4">
      <w:pPr>
        <w:spacing w:after="0"/>
        <w:jc w:val="both"/>
        <w:rPr>
          <w:rFonts w:cstheme="minorHAnsi"/>
        </w:rPr>
      </w:pPr>
    </w:p>
    <w:p w14:paraId="7BFC1385" w14:textId="6C07FDB1" w:rsidR="00DB4BB5" w:rsidRPr="009A25A9" w:rsidRDefault="00DB4BB5" w:rsidP="007015E4">
      <w:pPr>
        <w:spacing w:after="0"/>
        <w:jc w:val="both"/>
        <w:rPr>
          <w:rFonts w:cstheme="minorHAnsi"/>
          <w:b/>
        </w:rPr>
      </w:pPr>
      <w:r w:rsidRPr="009A25A9">
        <w:rPr>
          <w:rFonts w:cstheme="minorHAnsi"/>
          <w:b/>
        </w:rPr>
        <w:t>K</w:t>
      </w:r>
      <w:r w:rsidR="009661E8" w:rsidRPr="009A25A9">
        <w:rPr>
          <w:rFonts w:cstheme="minorHAnsi"/>
          <w:b/>
        </w:rPr>
        <w:t> </w:t>
      </w:r>
      <w:r w:rsidRPr="009A25A9">
        <w:rPr>
          <w:rFonts w:cstheme="minorHAnsi"/>
          <w:b/>
        </w:rPr>
        <w:t xml:space="preserve">bodu </w:t>
      </w:r>
      <w:r w:rsidR="004162E7" w:rsidRPr="009A25A9">
        <w:rPr>
          <w:rFonts w:cstheme="minorHAnsi"/>
          <w:b/>
        </w:rPr>
        <w:t>8</w:t>
      </w:r>
      <w:r w:rsidRPr="009A25A9">
        <w:rPr>
          <w:rFonts w:cstheme="minorHAnsi"/>
          <w:b/>
        </w:rPr>
        <w:t>:</w:t>
      </w:r>
    </w:p>
    <w:p w14:paraId="1085DED0" w14:textId="7B3B2A2F" w:rsidR="000A0FEB" w:rsidRPr="009A25A9" w:rsidRDefault="0015747E" w:rsidP="007015E4">
      <w:pPr>
        <w:pStyle w:val="Textkomentra"/>
        <w:spacing w:line="276" w:lineRule="auto"/>
        <w:jc w:val="both"/>
        <w:rPr>
          <w:rFonts w:cstheme="minorHAnsi"/>
          <w:sz w:val="22"/>
          <w:szCs w:val="22"/>
        </w:rPr>
      </w:pPr>
      <w:r w:rsidRPr="009A25A9">
        <w:rPr>
          <w:rFonts w:cstheme="minorHAnsi"/>
          <w:sz w:val="22"/>
          <w:szCs w:val="22"/>
        </w:rPr>
        <w:t xml:space="preserve">Po ukončení </w:t>
      </w:r>
      <w:r w:rsidR="004162E7" w:rsidRPr="009A25A9">
        <w:rPr>
          <w:rFonts w:cstheme="minorHAnsi"/>
          <w:sz w:val="22"/>
          <w:szCs w:val="22"/>
        </w:rPr>
        <w:t>predsedníčka</w:t>
      </w:r>
      <w:r w:rsidR="00DB4BB5" w:rsidRPr="009A25A9">
        <w:rPr>
          <w:rFonts w:cstheme="minorHAnsi"/>
          <w:sz w:val="22"/>
          <w:szCs w:val="22"/>
        </w:rPr>
        <w:t xml:space="preserve"> Riadiaceho výboru poďakoval</w:t>
      </w:r>
      <w:r w:rsidR="004162E7" w:rsidRPr="009A25A9">
        <w:rPr>
          <w:rFonts w:cstheme="minorHAnsi"/>
          <w:sz w:val="22"/>
          <w:szCs w:val="22"/>
        </w:rPr>
        <w:t>a</w:t>
      </w:r>
      <w:r w:rsidR="00DB4BB5" w:rsidRPr="009A25A9">
        <w:rPr>
          <w:rFonts w:cstheme="minorHAnsi"/>
          <w:sz w:val="22"/>
          <w:szCs w:val="22"/>
        </w:rPr>
        <w:t xml:space="preserve"> prítomným za účasť a</w:t>
      </w:r>
      <w:r w:rsidR="009661E8" w:rsidRPr="009A25A9">
        <w:rPr>
          <w:rFonts w:cstheme="minorHAnsi"/>
          <w:sz w:val="22"/>
          <w:szCs w:val="22"/>
        </w:rPr>
        <w:t> </w:t>
      </w:r>
      <w:r w:rsidR="00DB4BB5" w:rsidRPr="009A25A9">
        <w:rPr>
          <w:rFonts w:cstheme="minorHAnsi"/>
          <w:sz w:val="22"/>
          <w:szCs w:val="22"/>
        </w:rPr>
        <w:t>aktívny prístup a</w:t>
      </w:r>
      <w:r w:rsidR="009661E8" w:rsidRPr="009A25A9">
        <w:rPr>
          <w:rFonts w:cstheme="minorHAnsi"/>
          <w:sz w:val="22"/>
          <w:szCs w:val="22"/>
        </w:rPr>
        <w:t> </w:t>
      </w:r>
      <w:r w:rsidR="00DB4BB5" w:rsidRPr="009A25A9">
        <w:rPr>
          <w:rFonts w:cstheme="minorHAnsi"/>
          <w:sz w:val="22"/>
          <w:szCs w:val="22"/>
        </w:rPr>
        <w:t>ukončil</w:t>
      </w:r>
      <w:r w:rsidR="004162E7" w:rsidRPr="009A25A9">
        <w:rPr>
          <w:rFonts w:cstheme="minorHAnsi"/>
          <w:sz w:val="22"/>
          <w:szCs w:val="22"/>
        </w:rPr>
        <w:t>a</w:t>
      </w:r>
      <w:r w:rsidR="00DB4BB5" w:rsidRPr="009A25A9">
        <w:rPr>
          <w:rFonts w:cstheme="minorHAnsi"/>
          <w:sz w:val="22"/>
          <w:szCs w:val="22"/>
        </w:rPr>
        <w:t xml:space="preserve"> rokovanie.</w:t>
      </w:r>
    </w:p>
    <w:p w14:paraId="7FB393B6" w14:textId="77777777" w:rsidR="00D724C8" w:rsidRPr="009A25A9" w:rsidRDefault="00D724C8" w:rsidP="007015E4">
      <w:pPr>
        <w:spacing w:after="0"/>
        <w:rPr>
          <w:rFonts w:cstheme="minorHAnsi"/>
          <w:b/>
        </w:rPr>
      </w:pPr>
    </w:p>
    <w:p w14:paraId="6EE58D9C" w14:textId="5D757FC5" w:rsidR="00685ED0" w:rsidRPr="009A25A9" w:rsidRDefault="004162E7" w:rsidP="007015E4">
      <w:pPr>
        <w:spacing w:after="0"/>
        <w:rPr>
          <w:rFonts w:cstheme="minorHAnsi"/>
          <w:b/>
        </w:rPr>
      </w:pPr>
      <w:r w:rsidRPr="009A25A9">
        <w:rPr>
          <w:rFonts w:cstheme="minorHAnsi"/>
          <w:b/>
        </w:rPr>
        <w:t>Stanovisko predsedníčky</w:t>
      </w:r>
      <w:r w:rsidR="00685ED0" w:rsidRPr="009A25A9">
        <w:rPr>
          <w:rFonts w:cstheme="minorHAnsi"/>
          <w:b/>
        </w:rPr>
        <w:t xml:space="preserve"> </w:t>
      </w:r>
      <w:r w:rsidR="00250421" w:rsidRPr="009A25A9">
        <w:rPr>
          <w:rFonts w:cstheme="minorHAnsi"/>
          <w:b/>
        </w:rPr>
        <w:t>R</w:t>
      </w:r>
      <w:r w:rsidR="00685ED0" w:rsidRPr="009A25A9">
        <w:rPr>
          <w:rFonts w:cstheme="minorHAnsi"/>
          <w:b/>
        </w:rPr>
        <w:t>iadiaceho výboru k zneniu zápisnice:</w:t>
      </w:r>
    </w:p>
    <w:p w14:paraId="77769261" w14:textId="5FEA4EFE" w:rsidR="00367657" w:rsidRPr="009A25A9" w:rsidRDefault="007461A8" w:rsidP="007015E4">
      <w:pPr>
        <w:spacing w:after="0"/>
        <w:rPr>
          <w:rFonts w:cstheme="minorHAnsi"/>
        </w:rPr>
      </w:pPr>
      <w:r>
        <w:rPr>
          <w:rFonts w:cstheme="minorHAnsi"/>
        </w:rPr>
        <w:t>Predsedníčka</w:t>
      </w:r>
      <w:r w:rsidR="00685ED0" w:rsidRPr="009A25A9">
        <w:rPr>
          <w:rFonts w:cstheme="minorHAnsi"/>
        </w:rPr>
        <w:t xml:space="preserve"> Riadiaceho výboru najmenej rozvinutého okresu </w:t>
      </w:r>
      <w:r w:rsidR="00A86EB6" w:rsidRPr="009A25A9">
        <w:rPr>
          <w:rFonts w:cstheme="minorHAnsi"/>
        </w:rPr>
        <w:t>Stará Ľubovňa</w:t>
      </w:r>
      <w:r w:rsidR="00AD7512" w:rsidRPr="009A25A9">
        <w:rPr>
          <w:rFonts w:cstheme="minorHAnsi"/>
        </w:rPr>
        <w:t>,</w:t>
      </w:r>
      <w:r w:rsidR="00A86EB6" w:rsidRPr="009A25A9">
        <w:rPr>
          <w:rFonts w:cstheme="minorHAnsi"/>
        </w:rPr>
        <w:t xml:space="preserve"> Mgr</w:t>
      </w:r>
      <w:r w:rsidR="00685ED0" w:rsidRPr="009A25A9">
        <w:rPr>
          <w:rFonts w:cstheme="minorHAnsi"/>
        </w:rPr>
        <w:t xml:space="preserve">. </w:t>
      </w:r>
      <w:r w:rsidR="00A86EB6" w:rsidRPr="009A25A9">
        <w:rPr>
          <w:rFonts w:cstheme="minorHAnsi"/>
        </w:rPr>
        <w:t>Katarína Tomková</w:t>
      </w:r>
      <w:r w:rsidR="00AD7512" w:rsidRPr="009A25A9">
        <w:rPr>
          <w:rFonts w:cstheme="minorHAnsi"/>
        </w:rPr>
        <w:t>,</w:t>
      </w:r>
      <w:r w:rsidR="00685ED0" w:rsidRPr="009A25A9">
        <w:rPr>
          <w:rFonts w:cstheme="minorHAnsi"/>
        </w:rPr>
        <w:t xml:space="preserve"> </w:t>
      </w:r>
      <w:r w:rsidR="00AD7512" w:rsidRPr="009A25A9">
        <w:rPr>
          <w:rFonts w:cstheme="minorHAnsi"/>
        </w:rPr>
        <w:t xml:space="preserve">svojím podpisom </w:t>
      </w:r>
      <w:r w:rsidR="00685ED0" w:rsidRPr="009A25A9">
        <w:rPr>
          <w:rFonts w:cstheme="minorHAnsi"/>
        </w:rPr>
        <w:t>schvaľuje znenie zápisnice.</w:t>
      </w:r>
    </w:p>
    <w:p w14:paraId="1ADA850F" w14:textId="2736A395" w:rsidR="00705D69" w:rsidRPr="009A25A9" w:rsidRDefault="00705D69" w:rsidP="007015E4">
      <w:pPr>
        <w:spacing w:after="0"/>
        <w:rPr>
          <w:rFonts w:cstheme="minorHAnsi"/>
        </w:rPr>
      </w:pPr>
    </w:p>
    <w:p w14:paraId="762E4558" w14:textId="77777777" w:rsidR="00D724C8" w:rsidRPr="009A25A9" w:rsidRDefault="00D724C8" w:rsidP="007015E4">
      <w:pPr>
        <w:spacing w:after="0"/>
        <w:rPr>
          <w:rFonts w:cstheme="minorHAnsi"/>
        </w:rPr>
      </w:pPr>
    </w:p>
    <w:p w14:paraId="4C2F40A1" w14:textId="55009FE1" w:rsidR="00685ED0" w:rsidRPr="009A25A9" w:rsidRDefault="00625A72" w:rsidP="007015E4">
      <w:pPr>
        <w:spacing w:after="0"/>
        <w:rPr>
          <w:rFonts w:cstheme="minorHAnsi"/>
        </w:rPr>
      </w:pPr>
      <w:r w:rsidRPr="009A25A9">
        <w:rPr>
          <w:rFonts w:cstheme="minorHAnsi"/>
        </w:rPr>
        <w:t>V</w:t>
      </w:r>
      <w:r w:rsidR="007461A8">
        <w:rPr>
          <w:rFonts w:cstheme="minorHAnsi"/>
        </w:rPr>
        <w:t> Starej Ľubovni, 15</w:t>
      </w:r>
      <w:r w:rsidR="00A86EB6" w:rsidRPr="009A25A9">
        <w:rPr>
          <w:rFonts w:cstheme="minorHAnsi"/>
        </w:rPr>
        <w:t>.04.2024</w:t>
      </w:r>
    </w:p>
    <w:p w14:paraId="4BCF3276" w14:textId="2D8AEA9B" w:rsidR="00F009E9" w:rsidRPr="009A25A9" w:rsidRDefault="00F009E9" w:rsidP="007015E4">
      <w:pPr>
        <w:spacing w:after="0"/>
        <w:rPr>
          <w:rFonts w:cstheme="minorHAnsi"/>
        </w:rPr>
      </w:pPr>
    </w:p>
    <w:p w14:paraId="79B10610" w14:textId="46E1911F" w:rsidR="00A86EB6" w:rsidRPr="009A25A9" w:rsidRDefault="00A86EB6" w:rsidP="007015E4">
      <w:pPr>
        <w:spacing w:after="0"/>
        <w:rPr>
          <w:rFonts w:cstheme="minorHAnsi"/>
        </w:rPr>
      </w:pPr>
    </w:p>
    <w:p w14:paraId="70C8B318" w14:textId="77777777" w:rsidR="00A86EB6" w:rsidRPr="009A25A9" w:rsidRDefault="00A86EB6" w:rsidP="007015E4">
      <w:pPr>
        <w:spacing w:after="0"/>
        <w:rPr>
          <w:rFonts w:cstheme="minorHAnsi"/>
        </w:rPr>
      </w:pPr>
    </w:p>
    <w:p w14:paraId="66CFA7C4" w14:textId="77777777" w:rsidR="00625A72" w:rsidRPr="009A25A9" w:rsidRDefault="00625A72" w:rsidP="007015E4">
      <w:pPr>
        <w:spacing w:after="0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3F2B" w:rsidRPr="009A25A9" w14:paraId="01826389" w14:textId="77777777" w:rsidTr="00A86EB6">
        <w:tc>
          <w:tcPr>
            <w:tcW w:w="4531" w:type="dxa"/>
          </w:tcPr>
          <w:p w14:paraId="4763EE4F" w14:textId="795BA540" w:rsidR="00903F2B" w:rsidRPr="009A25A9" w:rsidRDefault="007461A8" w:rsidP="007015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Spracova</w:t>
            </w:r>
            <w:r w:rsidR="00903F2B" w:rsidRPr="009A25A9">
              <w:rPr>
                <w:rFonts w:cstheme="minorHAnsi"/>
              </w:rPr>
              <w:t>la:</w:t>
            </w:r>
          </w:p>
        </w:tc>
        <w:tc>
          <w:tcPr>
            <w:tcW w:w="4531" w:type="dxa"/>
          </w:tcPr>
          <w:p w14:paraId="5FBA19F3" w14:textId="1929FA48" w:rsidR="00903F2B" w:rsidRPr="009A25A9" w:rsidRDefault="00A86EB6" w:rsidP="007015E4">
            <w:pPr>
              <w:spacing w:line="276" w:lineRule="auto"/>
              <w:jc w:val="center"/>
              <w:rPr>
                <w:rFonts w:cstheme="minorHAnsi"/>
              </w:rPr>
            </w:pPr>
            <w:r w:rsidRPr="009A25A9">
              <w:rPr>
                <w:rFonts w:cstheme="minorHAnsi"/>
              </w:rPr>
              <w:t>Mgr. Katarína Tomková</w:t>
            </w:r>
          </w:p>
        </w:tc>
      </w:tr>
      <w:tr w:rsidR="00903F2B" w:rsidRPr="009A25A9" w14:paraId="598200DE" w14:textId="77777777" w:rsidTr="00A86EB6">
        <w:tc>
          <w:tcPr>
            <w:tcW w:w="4531" w:type="dxa"/>
          </w:tcPr>
          <w:p w14:paraId="02313399" w14:textId="07BD8C56" w:rsidR="00903F2B" w:rsidRPr="009A25A9" w:rsidRDefault="00A86EB6" w:rsidP="007015E4">
            <w:pPr>
              <w:spacing w:line="276" w:lineRule="auto"/>
              <w:rPr>
                <w:rFonts w:cstheme="minorHAnsi"/>
              </w:rPr>
            </w:pPr>
            <w:r w:rsidRPr="009A25A9">
              <w:rPr>
                <w:rFonts w:cstheme="minorHAnsi"/>
              </w:rPr>
              <w:t>Ing. Alena Rokonalová, PhD.</w:t>
            </w:r>
          </w:p>
        </w:tc>
        <w:tc>
          <w:tcPr>
            <w:tcW w:w="4531" w:type="dxa"/>
          </w:tcPr>
          <w:p w14:paraId="34952A3C" w14:textId="48EA683D" w:rsidR="00903F2B" w:rsidRPr="009A25A9" w:rsidRDefault="00A86EB6" w:rsidP="007015E4">
            <w:pPr>
              <w:spacing w:line="276" w:lineRule="auto"/>
              <w:jc w:val="center"/>
              <w:rPr>
                <w:rFonts w:cstheme="minorHAnsi"/>
              </w:rPr>
            </w:pPr>
            <w:r w:rsidRPr="009A25A9">
              <w:rPr>
                <w:rFonts w:cstheme="minorHAnsi"/>
              </w:rPr>
              <w:t>prednostka Okresného úradu Stará Ľubovňa</w:t>
            </w:r>
          </w:p>
        </w:tc>
      </w:tr>
      <w:tr w:rsidR="00903F2B" w:rsidRPr="009A25A9" w14:paraId="3EA2FC46" w14:textId="77777777" w:rsidTr="00A86EB6">
        <w:tc>
          <w:tcPr>
            <w:tcW w:w="4531" w:type="dxa"/>
          </w:tcPr>
          <w:p w14:paraId="6B6837A0" w14:textId="5819FDEB" w:rsidR="00903F2B" w:rsidRPr="009A25A9" w:rsidRDefault="007461A8" w:rsidP="007015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odbor: organizačný </w:t>
            </w:r>
          </w:p>
        </w:tc>
        <w:tc>
          <w:tcPr>
            <w:tcW w:w="4531" w:type="dxa"/>
          </w:tcPr>
          <w:p w14:paraId="182AD7BC" w14:textId="7E5C7A0B" w:rsidR="00903F2B" w:rsidRPr="009A25A9" w:rsidRDefault="00903F2B" w:rsidP="007015E4">
            <w:pPr>
              <w:spacing w:line="276" w:lineRule="auto"/>
              <w:jc w:val="center"/>
              <w:rPr>
                <w:rFonts w:cstheme="minorHAnsi"/>
              </w:rPr>
            </w:pPr>
            <w:r w:rsidRPr="009A25A9">
              <w:rPr>
                <w:rFonts w:cstheme="minorHAnsi"/>
              </w:rPr>
              <w:t xml:space="preserve">predseda Riadiaceho výboru NRO </w:t>
            </w:r>
            <w:r w:rsidR="00A86EB6" w:rsidRPr="009A25A9">
              <w:rPr>
                <w:rFonts w:cstheme="minorHAnsi"/>
              </w:rPr>
              <w:t>Stará Ľubovňa</w:t>
            </w:r>
          </w:p>
        </w:tc>
      </w:tr>
    </w:tbl>
    <w:p w14:paraId="0DB4CD05" w14:textId="77777777" w:rsidR="00625A72" w:rsidRPr="009A25A9" w:rsidRDefault="00625A72" w:rsidP="007015E4">
      <w:pPr>
        <w:spacing w:after="0"/>
        <w:rPr>
          <w:rFonts w:cstheme="minorHAnsi"/>
        </w:rPr>
      </w:pPr>
    </w:p>
    <w:p w14:paraId="6C29E625" w14:textId="77777777" w:rsidR="00F009E9" w:rsidRPr="009A25A9" w:rsidRDefault="00F009E9" w:rsidP="007015E4">
      <w:pPr>
        <w:spacing w:after="0"/>
        <w:rPr>
          <w:rFonts w:cstheme="minorHAnsi"/>
        </w:rPr>
      </w:pPr>
    </w:p>
    <w:p w14:paraId="1E6F1586" w14:textId="77777777" w:rsidR="005060C7" w:rsidRPr="009A25A9" w:rsidRDefault="005060C7" w:rsidP="007015E4">
      <w:pPr>
        <w:spacing w:after="0"/>
        <w:rPr>
          <w:rFonts w:cstheme="minorHAnsi"/>
        </w:rPr>
      </w:pPr>
    </w:p>
    <w:p w14:paraId="269987BA" w14:textId="77777777" w:rsidR="004A293E" w:rsidRPr="009A25A9" w:rsidRDefault="004A293E" w:rsidP="007015E4">
      <w:pPr>
        <w:spacing w:after="0"/>
        <w:rPr>
          <w:rFonts w:cstheme="minorHAnsi"/>
        </w:rPr>
      </w:pPr>
    </w:p>
    <w:p w14:paraId="6AF8C070" w14:textId="77777777" w:rsidR="008609CC" w:rsidRPr="009A25A9" w:rsidRDefault="00313331" w:rsidP="007015E4">
      <w:pPr>
        <w:spacing w:after="0"/>
        <w:rPr>
          <w:rFonts w:cstheme="minorHAnsi"/>
        </w:rPr>
      </w:pPr>
      <w:r w:rsidRPr="009A25A9">
        <w:rPr>
          <w:rFonts w:cstheme="minorHAnsi"/>
        </w:rPr>
        <w:t>P</w:t>
      </w:r>
      <w:r w:rsidR="00685ED0" w:rsidRPr="009A25A9">
        <w:rPr>
          <w:rFonts w:cstheme="minorHAnsi"/>
        </w:rPr>
        <w:t>rílohy:</w:t>
      </w:r>
    </w:p>
    <w:p w14:paraId="63FB68AB" w14:textId="60753483" w:rsidR="00685ED0" w:rsidRPr="009A25A9" w:rsidRDefault="00685ED0" w:rsidP="007015E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A25A9">
        <w:rPr>
          <w:rFonts w:cstheme="minorHAnsi"/>
        </w:rPr>
        <w:t>Prezenčná listina</w:t>
      </w:r>
      <w:r w:rsidR="004A293E" w:rsidRPr="009A25A9">
        <w:rPr>
          <w:rFonts w:cstheme="minorHAnsi"/>
        </w:rPr>
        <w:t xml:space="preserve"> z rokovania členov Riadiaceho výboru </w:t>
      </w:r>
      <w:r w:rsidR="005B5A4B" w:rsidRPr="009A25A9">
        <w:rPr>
          <w:rFonts w:cstheme="minorHAnsi"/>
        </w:rPr>
        <w:t>najmenej rozvinutého okresu</w:t>
      </w:r>
      <w:r w:rsidR="004A293E" w:rsidRPr="009A25A9">
        <w:rPr>
          <w:rFonts w:cstheme="minorHAnsi"/>
        </w:rPr>
        <w:t xml:space="preserve"> </w:t>
      </w:r>
      <w:r w:rsidR="00A86EB6" w:rsidRPr="009A25A9">
        <w:rPr>
          <w:rFonts w:cstheme="minorHAnsi"/>
        </w:rPr>
        <w:t>Stará Ľubovňa</w:t>
      </w:r>
    </w:p>
    <w:p w14:paraId="350CBAC1" w14:textId="77777777" w:rsidR="003155EA" w:rsidRPr="006F6227" w:rsidRDefault="003155EA" w:rsidP="007015E4">
      <w:pPr>
        <w:rPr>
          <w:rFonts w:ascii="Times New Roman" w:hAnsi="Times New Roman" w:cs="Times New Roman"/>
          <w:sz w:val="24"/>
          <w:szCs w:val="24"/>
        </w:rPr>
        <w:sectPr w:rsidR="003155EA" w:rsidRPr="006F6227" w:rsidSect="00F01FA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4655C60" w14:textId="77777777" w:rsidR="005B7F93" w:rsidRPr="002C7258" w:rsidRDefault="00AC5F81" w:rsidP="007015E4">
      <w:pPr>
        <w:jc w:val="right"/>
        <w:rPr>
          <w:rFonts w:cstheme="minorHAnsi"/>
          <w:sz w:val="24"/>
          <w:szCs w:val="24"/>
        </w:rPr>
      </w:pPr>
      <w:r w:rsidRPr="002C7258">
        <w:rPr>
          <w:rFonts w:cstheme="minorHAnsi"/>
          <w:sz w:val="24"/>
          <w:szCs w:val="24"/>
        </w:rPr>
        <w:lastRenderedPageBreak/>
        <w:t>Príloha č. 1</w:t>
      </w:r>
    </w:p>
    <w:p w14:paraId="7F9595AE" w14:textId="77777777" w:rsidR="002C7258" w:rsidRPr="00081F50" w:rsidRDefault="005B7F93" w:rsidP="007015E4">
      <w:pPr>
        <w:spacing w:before="480"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PREZENČNÁ LISTINA</w:t>
      </w:r>
    </w:p>
    <w:p w14:paraId="289C2701" w14:textId="3B9BAADC" w:rsidR="005B7F93" w:rsidRPr="00081F50" w:rsidRDefault="004155C7" w:rsidP="007015E4">
      <w:pPr>
        <w:spacing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 xml:space="preserve">z rokovania členov Riadiaceho výboru </w:t>
      </w:r>
      <w:r w:rsidR="005B5A4B" w:rsidRPr="00081F50">
        <w:rPr>
          <w:rFonts w:cstheme="minorHAnsi"/>
          <w:b/>
          <w:sz w:val="24"/>
          <w:szCs w:val="24"/>
        </w:rPr>
        <w:t>najmenej rozvinutého okresu</w:t>
      </w:r>
      <w:r w:rsidRPr="00081F50">
        <w:rPr>
          <w:rFonts w:cstheme="minorHAnsi"/>
          <w:b/>
          <w:sz w:val="24"/>
          <w:szCs w:val="24"/>
        </w:rPr>
        <w:t xml:space="preserve"> </w:t>
      </w:r>
      <w:r w:rsidR="00163D69">
        <w:rPr>
          <w:rFonts w:cstheme="minorHAnsi"/>
          <w:b/>
          <w:sz w:val="24"/>
          <w:szCs w:val="24"/>
        </w:rPr>
        <w:t>Stará Ľubovňa</w:t>
      </w:r>
    </w:p>
    <w:p w14:paraId="09910F55" w14:textId="77777777" w:rsidR="005B7F93" w:rsidRPr="00081F50" w:rsidRDefault="005B7F93" w:rsidP="007015E4">
      <w:pPr>
        <w:spacing w:before="480" w:after="0"/>
        <w:jc w:val="center"/>
        <w:rPr>
          <w:rFonts w:cstheme="minorHAnsi"/>
          <w:b/>
        </w:rPr>
      </w:pPr>
    </w:p>
    <w:p w14:paraId="1D05EBAD" w14:textId="4BC8F7E3" w:rsidR="005B7F93" w:rsidRPr="00081F50" w:rsidRDefault="009F53E4" w:rsidP="007015E4">
      <w:pPr>
        <w:spacing w:after="0"/>
        <w:rPr>
          <w:rFonts w:cstheme="minorHAnsi"/>
          <w:b/>
        </w:rPr>
      </w:pPr>
      <w:r w:rsidRPr="00081F50">
        <w:rPr>
          <w:rFonts w:cstheme="minorHAnsi"/>
          <w:b/>
        </w:rPr>
        <w:t>Dňa:</w:t>
      </w:r>
      <w:r w:rsidR="005B7F93" w:rsidRPr="00081F50">
        <w:rPr>
          <w:rFonts w:cstheme="minorHAnsi"/>
          <w:b/>
        </w:rPr>
        <w:t xml:space="preserve"> </w:t>
      </w:r>
      <w:r w:rsidR="00163D69">
        <w:rPr>
          <w:rFonts w:cstheme="minorHAnsi"/>
          <w:b/>
        </w:rPr>
        <w:t>12</w:t>
      </w:r>
      <w:r w:rsidR="00B5273C" w:rsidRPr="00081F50">
        <w:rPr>
          <w:rFonts w:cstheme="minorHAnsi"/>
          <w:b/>
        </w:rPr>
        <w:t>.</w:t>
      </w:r>
      <w:r w:rsidR="00163D69">
        <w:rPr>
          <w:rFonts w:cstheme="minorHAnsi"/>
          <w:b/>
        </w:rPr>
        <w:t>04</w:t>
      </w:r>
      <w:r w:rsidR="00B5273C" w:rsidRPr="00081F50">
        <w:rPr>
          <w:rFonts w:cstheme="minorHAnsi"/>
          <w:b/>
        </w:rPr>
        <w:t>.</w:t>
      </w:r>
      <w:r w:rsidR="00163D69">
        <w:rPr>
          <w:rFonts w:cstheme="minorHAnsi"/>
          <w:b/>
        </w:rPr>
        <w:t>2024</w:t>
      </w:r>
      <w:r w:rsidR="005B7F93" w:rsidRPr="00081F50">
        <w:rPr>
          <w:rFonts w:cstheme="minorHAnsi"/>
          <w:b/>
        </w:rPr>
        <w:t xml:space="preserve"> o</w:t>
      </w:r>
      <w:r w:rsidR="00163D69">
        <w:rPr>
          <w:rFonts w:cstheme="minorHAnsi"/>
          <w:b/>
        </w:rPr>
        <w:t> 09:00</w:t>
      </w:r>
      <w:r w:rsidR="00B5273C" w:rsidRPr="00081F50">
        <w:rPr>
          <w:rFonts w:cstheme="minorHAnsi"/>
          <w:b/>
        </w:rPr>
        <w:t xml:space="preserve"> </w:t>
      </w:r>
      <w:r w:rsidR="00B05BA9" w:rsidRPr="00081F50">
        <w:rPr>
          <w:rFonts w:cstheme="minorHAnsi"/>
          <w:b/>
        </w:rPr>
        <w:t>hod</w:t>
      </w:r>
      <w:r w:rsidR="00B5273C" w:rsidRPr="00081F50">
        <w:rPr>
          <w:rFonts w:cstheme="minorHAnsi"/>
          <w:b/>
        </w:rPr>
        <w:t>.</w:t>
      </w:r>
    </w:p>
    <w:p w14:paraId="072EFD61" w14:textId="0486F300" w:rsidR="009F53E4" w:rsidRPr="00081F50" w:rsidRDefault="009F53E4" w:rsidP="007015E4">
      <w:pPr>
        <w:spacing w:after="0"/>
        <w:rPr>
          <w:rFonts w:cstheme="minorHAnsi"/>
          <w:b/>
        </w:rPr>
      </w:pPr>
      <w:r w:rsidRPr="00081F50">
        <w:rPr>
          <w:rFonts w:cstheme="minorHAnsi"/>
          <w:b/>
        </w:rPr>
        <w:t>Miesto:</w:t>
      </w:r>
      <w:r w:rsidR="00163D69">
        <w:rPr>
          <w:rFonts w:cstheme="minorHAnsi"/>
          <w:b/>
        </w:rPr>
        <w:t xml:space="preserve"> Okresný úrad Stará Ľubovňa</w:t>
      </w:r>
    </w:p>
    <w:p w14:paraId="30BB2830" w14:textId="77777777" w:rsidR="0039593A" w:rsidRPr="00081F50" w:rsidRDefault="0039593A" w:rsidP="007015E4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1837"/>
      </w:tblGrid>
      <w:tr w:rsidR="0039593A" w:rsidRPr="00163D69" w14:paraId="58E0E355" w14:textId="77777777" w:rsidTr="00163D6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7018AE3" w14:textId="77777777" w:rsidR="0039593A" w:rsidRPr="00163D69" w:rsidRDefault="0039593A" w:rsidP="007015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63D69">
              <w:rPr>
                <w:rFonts w:cstheme="minorHAnsi"/>
                <w:b/>
              </w:rPr>
              <w:t>Titul, meno a priezvisko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39EAF3" w14:textId="77777777" w:rsidR="0039593A" w:rsidRPr="00163D69" w:rsidRDefault="0039593A" w:rsidP="007015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63D69">
              <w:rPr>
                <w:rFonts w:cstheme="minorHAnsi"/>
                <w:b/>
              </w:rPr>
              <w:t>Zástupca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F746DE" w14:textId="77777777" w:rsidR="0039593A" w:rsidRPr="00163D69" w:rsidRDefault="0039593A" w:rsidP="007015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63D69">
              <w:rPr>
                <w:rFonts w:cstheme="minorHAnsi"/>
                <w:b/>
              </w:rPr>
              <w:t>Forma účasti (prezenčne, on-line)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A667D47" w14:textId="77777777" w:rsidR="0039593A" w:rsidRPr="00163D69" w:rsidRDefault="0039593A" w:rsidP="007015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63D69">
              <w:rPr>
                <w:rFonts w:cstheme="minorHAnsi"/>
                <w:b/>
              </w:rPr>
              <w:t>Podpis</w:t>
            </w:r>
          </w:p>
        </w:tc>
      </w:tr>
      <w:tr w:rsidR="0039593A" w:rsidRPr="00163D69" w14:paraId="4178F119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467E2C37" w14:textId="0915AED8" w:rsidR="0039593A" w:rsidRPr="00163D69" w:rsidRDefault="00163D69" w:rsidP="007015E4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  <w:bCs/>
                <w:color w:val="000000"/>
                <w:lang w:eastAsia="sk-SK"/>
              </w:rPr>
              <w:t>Mgr. Katarína Tomková</w:t>
            </w:r>
          </w:p>
        </w:tc>
        <w:tc>
          <w:tcPr>
            <w:tcW w:w="2693" w:type="dxa"/>
            <w:vAlign w:val="center"/>
          </w:tcPr>
          <w:p w14:paraId="717308E1" w14:textId="3C063D38" w:rsidR="0039593A" w:rsidRPr="00163D69" w:rsidRDefault="00163D69" w:rsidP="007015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63D69">
              <w:rPr>
                <w:rFonts w:cstheme="minorHAnsi"/>
              </w:rPr>
              <w:t>redsedníčka</w:t>
            </w:r>
            <w:r w:rsidR="0039593A" w:rsidRPr="00163D69">
              <w:rPr>
                <w:rFonts w:cstheme="minorHAnsi"/>
              </w:rPr>
              <w:t xml:space="preserve"> </w:t>
            </w:r>
            <w:r w:rsidRPr="00163D69">
              <w:rPr>
                <w:rFonts w:cstheme="minorHAnsi"/>
              </w:rPr>
              <w:t>RV NRO SĽ</w:t>
            </w:r>
          </w:p>
        </w:tc>
        <w:tc>
          <w:tcPr>
            <w:tcW w:w="1560" w:type="dxa"/>
            <w:vAlign w:val="center"/>
          </w:tcPr>
          <w:p w14:paraId="652883D7" w14:textId="476E211A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5E56C2B8" w14:textId="36F27C7E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prítomná</w:t>
            </w:r>
          </w:p>
        </w:tc>
      </w:tr>
      <w:tr w:rsidR="0039593A" w:rsidRPr="00163D69" w14:paraId="4D2A5D03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57C62745" w14:textId="6B1E3DC3" w:rsidR="0039593A" w:rsidRPr="00163D69" w:rsidRDefault="00163D69" w:rsidP="007846C0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</w:rPr>
              <w:t xml:space="preserve">Ing. </w:t>
            </w:r>
            <w:r w:rsidR="007846C0">
              <w:rPr>
                <w:rFonts w:cstheme="minorHAnsi"/>
              </w:rPr>
              <w:t>Katarína Sokolová</w:t>
            </w:r>
          </w:p>
        </w:tc>
        <w:tc>
          <w:tcPr>
            <w:tcW w:w="2693" w:type="dxa"/>
            <w:vAlign w:val="center"/>
          </w:tcPr>
          <w:p w14:paraId="67DD5E14" w14:textId="77777777" w:rsidR="0039593A" w:rsidRPr="00163D69" w:rsidRDefault="0039593A" w:rsidP="007015E4">
            <w:pPr>
              <w:spacing w:line="276" w:lineRule="auto"/>
              <w:rPr>
                <w:rFonts w:cstheme="minorHAnsi"/>
              </w:rPr>
            </w:pPr>
            <w:r w:rsidRPr="00163D69">
              <w:rPr>
                <w:rFonts w:cstheme="minorHAnsi"/>
              </w:rPr>
              <w:t>MIRRI SR</w:t>
            </w:r>
          </w:p>
        </w:tc>
        <w:tc>
          <w:tcPr>
            <w:tcW w:w="1560" w:type="dxa"/>
            <w:vAlign w:val="center"/>
          </w:tcPr>
          <w:p w14:paraId="326F0134" w14:textId="0721CC9B" w:rsidR="0039593A" w:rsidRPr="007846C0" w:rsidRDefault="00163D69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 xml:space="preserve"> </w:t>
            </w:r>
            <w:r w:rsidR="007846C0">
              <w:rPr>
                <w:rFonts w:cstheme="minorHAnsi"/>
              </w:rPr>
              <w:t>o</w:t>
            </w:r>
            <w:r w:rsidRPr="007846C0">
              <w:rPr>
                <w:rFonts w:cstheme="minorHAnsi"/>
              </w:rPr>
              <w:t>n</w:t>
            </w:r>
            <w:r w:rsidR="007846C0">
              <w:rPr>
                <w:rFonts w:cstheme="minorHAnsi"/>
              </w:rPr>
              <w:t>-</w:t>
            </w:r>
            <w:r w:rsidRPr="007846C0">
              <w:rPr>
                <w:rFonts w:cstheme="minorHAnsi"/>
              </w:rPr>
              <w:t>line</w:t>
            </w:r>
          </w:p>
        </w:tc>
        <w:tc>
          <w:tcPr>
            <w:tcW w:w="1837" w:type="dxa"/>
            <w:vAlign w:val="center"/>
          </w:tcPr>
          <w:p w14:paraId="678DFCDB" w14:textId="77777777" w:rsidR="0039593A" w:rsidRPr="007846C0" w:rsidRDefault="0039593A" w:rsidP="007015E4">
            <w:pPr>
              <w:spacing w:line="276" w:lineRule="auto"/>
              <w:rPr>
                <w:rFonts w:cstheme="minorHAnsi"/>
              </w:rPr>
            </w:pPr>
          </w:p>
        </w:tc>
      </w:tr>
      <w:tr w:rsidR="0039593A" w:rsidRPr="00163D69" w14:paraId="4241C35C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6D3F14CD" w14:textId="465D5597" w:rsidR="0039593A" w:rsidRPr="00163D69" w:rsidRDefault="00163D69" w:rsidP="007015E4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</w:rPr>
              <w:t xml:space="preserve">Ing. Jozef </w:t>
            </w:r>
            <w:proofErr w:type="spellStart"/>
            <w:r w:rsidRPr="00163D69">
              <w:rPr>
                <w:rFonts w:cstheme="minorHAnsi"/>
              </w:rPr>
              <w:t>Havrila</w:t>
            </w:r>
            <w:proofErr w:type="spellEnd"/>
          </w:p>
        </w:tc>
        <w:tc>
          <w:tcPr>
            <w:tcW w:w="2693" w:type="dxa"/>
            <w:vAlign w:val="center"/>
          </w:tcPr>
          <w:p w14:paraId="280DFF13" w14:textId="77777777" w:rsidR="0039593A" w:rsidRPr="00163D69" w:rsidRDefault="0039593A" w:rsidP="007015E4">
            <w:pPr>
              <w:spacing w:line="276" w:lineRule="auto"/>
              <w:rPr>
                <w:rFonts w:cstheme="minorHAnsi"/>
              </w:rPr>
            </w:pPr>
            <w:r w:rsidRPr="00163D69">
              <w:rPr>
                <w:rFonts w:cstheme="minorHAnsi"/>
              </w:rPr>
              <w:t>VÚC</w:t>
            </w:r>
          </w:p>
        </w:tc>
        <w:tc>
          <w:tcPr>
            <w:tcW w:w="1560" w:type="dxa"/>
            <w:vAlign w:val="center"/>
          </w:tcPr>
          <w:p w14:paraId="3BFF4675" w14:textId="1B60FE15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4B3EC614" w14:textId="374A1C0F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prítomný</w:t>
            </w:r>
          </w:p>
        </w:tc>
      </w:tr>
      <w:tr w:rsidR="0039593A" w:rsidRPr="00163D69" w14:paraId="0E545AC7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72919C40" w14:textId="4DC2391A" w:rsidR="0039593A" w:rsidRPr="00163D69" w:rsidRDefault="00163D69" w:rsidP="007015E4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  <w:color w:val="000000"/>
              </w:rPr>
              <w:t xml:space="preserve">PaedDr. Ľubomír </w:t>
            </w:r>
            <w:proofErr w:type="spellStart"/>
            <w:r w:rsidRPr="00163D69">
              <w:rPr>
                <w:rFonts w:cstheme="minorHAnsi"/>
                <w:color w:val="000000"/>
              </w:rPr>
              <w:t>Rešetár</w:t>
            </w:r>
            <w:proofErr w:type="spellEnd"/>
          </w:p>
        </w:tc>
        <w:tc>
          <w:tcPr>
            <w:tcW w:w="2693" w:type="dxa"/>
            <w:vAlign w:val="center"/>
          </w:tcPr>
          <w:p w14:paraId="5724391C" w14:textId="11648C74" w:rsidR="0039593A" w:rsidRPr="00163D69" w:rsidRDefault="00250421" w:rsidP="007015E4">
            <w:pPr>
              <w:spacing w:line="276" w:lineRule="auto"/>
              <w:rPr>
                <w:rFonts w:cstheme="minorHAnsi"/>
              </w:rPr>
            </w:pPr>
            <w:r w:rsidRPr="00163D69">
              <w:rPr>
                <w:rFonts w:cstheme="minorHAnsi"/>
              </w:rPr>
              <w:t>ZMOS</w:t>
            </w:r>
          </w:p>
        </w:tc>
        <w:tc>
          <w:tcPr>
            <w:tcW w:w="1560" w:type="dxa"/>
            <w:vAlign w:val="center"/>
          </w:tcPr>
          <w:p w14:paraId="23AFDCBD" w14:textId="73001CC7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2CB3F1EA" w14:textId="53C5047E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prítomný</w:t>
            </w:r>
          </w:p>
        </w:tc>
      </w:tr>
      <w:tr w:rsidR="0039593A" w:rsidRPr="00163D69" w14:paraId="7D12DD32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552B43AE" w14:textId="0EA0F380" w:rsidR="0039593A" w:rsidRPr="00163D69" w:rsidRDefault="00163D69" w:rsidP="007015E4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  <w:color w:val="000000"/>
                <w:lang w:eastAsia="sk-SK"/>
              </w:rPr>
              <w:t>Jozef Ševčík</w:t>
            </w:r>
          </w:p>
        </w:tc>
        <w:tc>
          <w:tcPr>
            <w:tcW w:w="2693" w:type="dxa"/>
            <w:vAlign w:val="center"/>
          </w:tcPr>
          <w:p w14:paraId="77D05DAC" w14:textId="0AB6FCC7" w:rsidR="0039593A" w:rsidRPr="00163D69" w:rsidRDefault="00163D69" w:rsidP="007015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50421" w:rsidRPr="00163D69">
              <w:rPr>
                <w:rFonts w:cstheme="minorHAnsi"/>
              </w:rPr>
              <w:t>ociálno-ekonomický partner</w:t>
            </w:r>
          </w:p>
        </w:tc>
        <w:tc>
          <w:tcPr>
            <w:tcW w:w="1560" w:type="dxa"/>
            <w:vAlign w:val="center"/>
          </w:tcPr>
          <w:p w14:paraId="0FA68C2B" w14:textId="665D047D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035C0AB1" w14:textId="484A4B56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prítomný</w:t>
            </w:r>
          </w:p>
        </w:tc>
      </w:tr>
      <w:tr w:rsidR="0039593A" w:rsidRPr="00163D69" w14:paraId="7373FF72" w14:textId="77777777" w:rsidTr="00163D69">
        <w:trPr>
          <w:trHeight w:val="510"/>
        </w:trPr>
        <w:tc>
          <w:tcPr>
            <w:tcW w:w="9062" w:type="dxa"/>
            <w:gridSpan w:val="4"/>
            <w:vAlign w:val="center"/>
          </w:tcPr>
          <w:p w14:paraId="22821533" w14:textId="77777777" w:rsidR="0039593A" w:rsidRPr="007846C0" w:rsidRDefault="0039593A" w:rsidP="007015E4">
            <w:pPr>
              <w:spacing w:line="276" w:lineRule="auto"/>
              <w:rPr>
                <w:rFonts w:cstheme="minorHAnsi"/>
                <w:b/>
              </w:rPr>
            </w:pPr>
            <w:r w:rsidRPr="007846C0">
              <w:rPr>
                <w:rFonts w:cstheme="minorHAnsi"/>
                <w:b/>
              </w:rPr>
              <w:t>zástupcovia sekretariátu</w:t>
            </w:r>
          </w:p>
        </w:tc>
      </w:tr>
      <w:tr w:rsidR="0039593A" w:rsidRPr="00163D69" w14:paraId="3CA470A0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441BA1EA" w14:textId="7037FAE6" w:rsidR="0039593A" w:rsidRPr="00163D69" w:rsidRDefault="00163D69" w:rsidP="007015E4">
            <w:pPr>
              <w:spacing w:line="276" w:lineRule="auto"/>
              <w:rPr>
                <w:rFonts w:cstheme="minorHAnsi"/>
              </w:rPr>
            </w:pPr>
            <w:r w:rsidRPr="00163D69">
              <w:rPr>
                <w:rFonts w:cstheme="minorHAnsi"/>
              </w:rPr>
              <w:t>Ing. Alena Rokonalová, PhD.</w:t>
            </w:r>
          </w:p>
        </w:tc>
        <w:tc>
          <w:tcPr>
            <w:tcW w:w="2693" w:type="dxa"/>
            <w:vAlign w:val="center"/>
          </w:tcPr>
          <w:p w14:paraId="731F5E41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156FD20F" w14:textId="2994CB1B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7DDA5965" w14:textId="228408BD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prítomná</w:t>
            </w:r>
          </w:p>
        </w:tc>
      </w:tr>
      <w:tr w:rsidR="0039593A" w:rsidRPr="00163D69" w14:paraId="0AD374D3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0B818A90" w14:textId="732FCA81" w:rsidR="0039593A" w:rsidRPr="00163D69" w:rsidRDefault="00163D69" w:rsidP="007015E4">
            <w:pPr>
              <w:spacing w:line="276" w:lineRule="auto"/>
              <w:rPr>
                <w:rFonts w:cstheme="minorHAnsi"/>
              </w:rPr>
            </w:pPr>
            <w:r w:rsidRPr="00163D69">
              <w:rPr>
                <w:rFonts w:cstheme="minorHAnsi"/>
              </w:rPr>
              <w:t>Mgr. Miroslav Vajda</w:t>
            </w:r>
          </w:p>
        </w:tc>
        <w:tc>
          <w:tcPr>
            <w:tcW w:w="2693" w:type="dxa"/>
            <w:vAlign w:val="center"/>
          </w:tcPr>
          <w:p w14:paraId="03AD6107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2D6FEB30" w14:textId="4C409476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prezenčne</w:t>
            </w:r>
          </w:p>
        </w:tc>
        <w:tc>
          <w:tcPr>
            <w:tcW w:w="1837" w:type="dxa"/>
            <w:vAlign w:val="center"/>
          </w:tcPr>
          <w:p w14:paraId="399E5945" w14:textId="6538FBDB" w:rsidR="0039593A" w:rsidRPr="007846C0" w:rsidRDefault="007846C0" w:rsidP="007015E4">
            <w:pPr>
              <w:spacing w:line="276" w:lineRule="auto"/>
              <w:rPr>
                <w:rFonts w:cstheme="minorHAnsi"/>
              </w:rPr>
            </w:pPr>
            <w:r w:rsidRPr="007846C0">
              <w:rPr>
                <w:rFonts w:cstheme="minorHAnsi"/>
              </w:rPr>
              <w:t>prítomný</w:t>
            </w:r>
          </w:p>
        </w:tc>
      </w:tr>
      <w:tr w:rsidR="0039593A" w:rsidRPr="00163D69" w14:paraId="3926A8F6" w14:textId="77777777" w:rsidTr="00163D69">
        <w:trPr>
          <w:trHeight w:val="510"/>
        </w:trPr>
        <w:tc>
          <w:tcPr>
            <w:tcW w:w="9062" w:type="dxa"/>
            <w:gridSpan w:val="4"/>
            <w:vAlign w:val="center"/>
          </w:tcPr>
          <w:p w14:paraId="6D358470" w14:textId="77777777" w:rsidR="0039593A" w:rsidRPr="00163D69" w:rsidRDefault="00E40DA9" w:rsidP="007015E4">
            <w:pPr>
              <w:spacing w:line="276" w:lineRule="auto"/>
              <w:rPr>
                <w:rFonts w:cstheme="minorHAnsi"/>
                <w:b/>
              </w:rPr>
            </w:pPr>
            <w:r w:rsidRPr="00163D69">
              <w:rPr>
                <w:rFonts w:cstheme="minorHAnsi"/>
                <w:b/>
              </w:rPr>
              <w:t>prizvaní h</w:t>
            </w:r>
            <w:r w:rsidR="0039593A" w:rsidRPr="00163D69">
              <w:rPr>
                <w:rFonts w:cstheme="minorHAnsi"/>
                <w:b/>
              </w:rPr>
              <w:t>ostia</w:t>
            </w:r>
          </w:p>
        </w:tc>
      </w:tr>
      <w:tr w:rsidR="0039593A" w:rsidRPr="00163D69" w14:paraId="4C479657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1B2CAAFA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1BA808D9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18682003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  <w:vAlign w:val="center"/>
          </w:tcPr>
          <w:p w14:paraId="6DA0C8E3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042B8" w:rsidRPr="00163D69" w14:paraId="63D41878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71FD639B" w14:textId="77777777" w:rsidR="002042B8" w:rsidRPr="00163D69" w:rsidRDefault="002042B8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20E33509" w14:textId="77777777" w:rsidR="002042B8" w:rsidRPr="00163D69" w:rsidRDefault="002042B8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47765A55" w14:textId="77777777" w:rsidR="002042B8" w:rsidRPr="00163D69" w:rsidRDefault="002042B8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  <w:vAlign w:val="center"/>
          </w:tcPr>
          <w:p w14:paraId="22745455" w14:textId="77777777" w:rsidR="002042B8" w:rsidRPr="00163D69" w:rsidRDefault="002042B8" w:rsidP="007015E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163D69" w14:paraId="2558386F" w14:textId="77777777" w:rsidTr="00163D69">
        <w:trPr>
          <w:trHeight w:val="510"/>
        </w:trPr>
        <w:tc>
          <w:tcPr>
            <w:tcW w:w="2972" w:type="dxa"/>
            <w:vAlign w:val="center"/>
          </w:tcPr>
          <w:p w14:paraId="715F5467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7135FA96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3EDB4068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  <w:vAlign w:val="center"/>
          </w:tcPr>
          <w:p w14:paraId="7C42AF9E" w14:textId="77777777" w:rsidR="0039593A" w:rsidRPr="00163D69" w:rsidRDefault="0039593A" w:rsidP="007015E4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0AC3CF09" w14:textId="77777777" w:rsidR="00FF3FFC" w:rsidRPr="00081F50" w:rsidRDefault="00FF3FFC" w:rsidP="007015E4">
      <w:pPr>
        <w:spacing w:after="0"/>
        <w:rPr>
          <w:rFonts w:cstheme="minorHAnsi"/>
          <w:b/>
          <w:sz w:val="24"/>
          <w:szCs w:val="24"/>
        </w:rPr>
      </w:pPr>
    </w:p>
    <w:p w14:paraId="5AD460F5" w14:textId="623575F1" w:rsidR="004D1E2E" w:rsidRPr="00A86EB6" w:rsidRDefault="004D1E2E" w:rsidP="007015E4">
      <w:pPr>
        <w:rPr>
          <w:rFonts w:cstheme="minorHAnsi"/>
          <w:b/>
          <w:sz w:val="24"/>
          <w:szCs w:val="24"/>
        </w:rPr>
      </w:pPr>
    </w:p>
    <w:sectPr w:rsidR="004D1E2E" w:rsidRPr="00A86EB6" w:rsidSect="003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9D73" w14:textId="77777777" w:rsidR="00E71588" w:rsidRDefault="00E71588" w:rsidP="008609CC">
      <w:pPr>
        <w:spacing w:after="0" w:line="240" w:lineRule="auto"/>
      </w:pPr>
      <w:r>
        <w:separator/>
      </w:r>
    </w:p>
  </w:endnote>
  <w:endnote w:type="continuationSeparator" w:id="0">
    <w:p w14:paraId="50568EA0" w14:textId="77777777" w:rsidR="00E71588" w:rsidRDefault="00E71588" w:rsidP="0086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BFD9" w14:textId="77777777" w:rsidR="00E71588" w:rsidRDefault="00E71588" w:rsidP="008609CC">
      <w:pPr>
        <w:spacing w:after="0" w:line="240" w:lineRule="auto"/>
      </w:pPr>
      <w:r>
        <w:separator/>
      </w:r>
    </w:p>
  </w:footnote>
  <w:footnote w:type="continuationSeparator" w:id="0">
    <w:p w14:paraId="338FA383" w14:textId="77777777" w:rsidR="00E71588" w:rsidRDefault="00E71588" w:rsidP="0086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F70F" w14:textId="31BA1077" w:rsidR="00275E6D" w:rsidRPr="00275E6D" w:rsidRDefault="00275E6D" w:rsidP="00275E6D">
    <w:pPr>
      <w:tabs>
        <w:tab w:val="right" w:pos="9072"/>
      </w:tabs>
      <w:spacing w:after="0" w:line="240" w:lineRule="auto"/>
      <w:jc w:val="right"/>
      <w:rPr>
        <w:rFonts w:eastAsia="Times New Roman" w:cstheme="minorHAnsi"/>
        <w:lang w:eastAsia="cs-CZ"/>
      </w:rPr>
    </w:pPr>
    <w:r w:rsidRPr="00275E6D">
      <w:rPr>
        <w:rFonts w:eastAsia="Times New Roman" w:cstheme="minorHAnsi"/>
        <w:lang w:eastAsia="cs-CZ"/>
      </w:rPr>
      <w:t xml:space="preserve">Príloha č. </w:t>
    </w:r>
    <w:r w:rsidR="00987523">
      <w:rPr>
        <w:rFonts w:eastAsia="Times New Roman" w:cstheme="minorHAnsi"/>
        <w:lang w:eastAsia="cs-CZ"/>
      </w:rPr>
      <w:t>7</w:t>
    </w:r>
    <w:r w:rsidRPr="00275E6D">
      <w:rPr>
        <w:rFonts w:eastAsia="Times New Roman" w:cstheme="minorHAnsi"/>
        <w:lang w:eastAsia="cs-CZ"/>
      </w:rPr>
      <w:t xml:space="preserve"> k metodike</w:t>
    </w:r>
  </w:p>
  <w:p w14:paraId="2DD420C6" w14:textId="77777777" w:rsidR="00A86EB6" w:rsidRPr="00A86EB6" w:rsidRDefault="00A86EB6" w:rsidP="00A86EB6">
    <w:pPr>
      <w:spacing w:after="0" w:line="240" w:lineRule="auto"/>
      <w:jc w:val="center"/>
      <w:rPr>
        <w:rFonts w:ascii="Calibri" w:hAnsi="Calibri" w:cs="Calibri"/>
        <w:b/>
        <w:caps/>
        <w:sz w:val="32"/>
        <w:szCs w:val="32"/>
      </w:rPr>
    </w:pPr>
    <w:r w:rsidRPr="00A86EB6">
      <w:rPr>
        <w:rFonts w:ascii="Calibri" w:hAnsi="Calibri" w:cs="Calibri"/>
        <w:b/>
        <w:caps/>
        <w:sz w:val="32"/>
        <w:szCs w:val="32"/>
      </w:rPr>
      <w:t>Okresný úrad Stará Ľubovňa</w:t>
    </w:r>
  </w:p>
  <w:p w14:paraId="299B5860" w14:textId="610E4003" w:rsidR="00323FE9" w:rsidRPr="00A86EB6" w:rsidRDefault="00A86EB6" w:rsidP="00A86EB6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Calibri" w:hAnsi="Calibri" w:cs="Calibri"/>
        <w:sz w:val="24"/>
        <w:szCs w:val="24"/>
      </w:rPr>
    </w:pPr>
    <w:r w:rsidRPr="00A86EB6">
      <w:rPr>
        <w:rFonts w:ascii="Calibri" w:hAnsi="Calibri" w:cs="Calibri"/>
        <w:sz w:val="24"/>
        <w:szCs w:val="24"/>
      </w:rPr>
      <w:t>Nám. gen. Štefánika č.1, 064 01  Stará Ľubovňa</w:t>
    </w:r>
  </w:p>
  <w:p w14:paraId="479A25BA" w14:textId="6C71E587" w:rsidR="00323FE9" w:rsidRPr="00F3080B" w:rsidRDefault="009A34E1" w:rsidP="006F6227">
    <w:pPr>
      <w:pStyle w:val="Hlavika"/>
      <w:tabs>
        <w:tab w:val="clear" w:pos="4536"/>
        <w:tab w:val="left" w:pos="5670"/>
      </w:tabs>
      <w:jc w:val="both"/>
      <w:rPr>
        <w:rFonts w:cstheme="minorHAnsi"/>
        <w:sz w:val="24"/>
        <w:szCs w:val="24"/>
      </w:rPr>
    </w:pPr>
    <w:r w:rsidRPr="00F3080B">
      <w:rPr>
        <w:rFonts w:cstheme="minorHAnsi"/>
        <w:sz w:val="24"/>
        <w:szCs w:val="24"/>
      </w:rPr>
      <w:t>Číslo spisu</w:t>
    </w:r>
    <w:r w:rsidR="00163D69">
      <w:rPr>
        <w:rFonts w:cstheme="minorHAnsi"/>
        <w:sz w:val="24"/>
        <w:szCs w:val="24"/>
      </w:rPr>
      <w:t xml:space="preserve">: </w:t>
    </w:r>
    <w:r w:rsidR="00163D69" w:rsidRPr="00163D69">
      <w:rPr>
        <w:rFonts w:cstheme="minorHAnsi"/>
        <w:sz w:val="24"/>
        <w:szCs w:val="24"/>
      </w:rPr>
      <w:t>OU-SL-OO-2024/001227</w:t>
    </w:r>
    <w:r w:rsidR="006F6227">
      <w:rPr>
        <w:rFonts w:cstheme="minorHAnsi"/>
        <w:sz w:val="24"/>
        <w:szCs w:val="24"/>
      </w:rPr>
      <w:tab/>
    </w:r>
    <w:r w:rsidR="00583690" w:rsidRPr="00F3080B">
      <w:rPr>
        <w:rFonts w:cstheme="minorHAnsi"/>
        <w:sz w:val="24"/>
        <w:szCs w:val="24"/>
      </w:rPr>
      <w:t xml:space="preserve"> </w:t>
    </w:r>
  </w:p>
  <w:p w14:paraId="7FA63C04" w14:textId="77777777" w:rsidR="00323FE9" w:rsidRDefault="00323FE9">
    <w:pPr>
      <w:pStyle w:val="Hlavika"/>
      <w:rPr>
        <w:rFonts w:cstheme="minorHAnsi"/>
        <w:sz w:val="24"/>
        <w:szCs w:val="24"/>
      </w:rPr>
    </w:pPr>
  </w:p>
  <w:p w14:paraId="2759516D" w14:textId="77777777" w:rsidR="006F6227" w:rsidRDefault="006F62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8E4"/>
    <w:multiLevelType w:val="hybridMultilevel"/>
    <w:tmpl w:val="BC72F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2D2"/>
    <w:multiLevelType w:val="hybridMultilevel"/>
    <w:tmpl w:val="9E387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4510"/>
    <w:multiLevelType w:val="hybridMultilevel"/>
    <w:tmpl w:val="9E387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3A56"/>
    <w:multiLevelType w:val="hybridMultilevel"/>
    <w:tmpl w:val="9E387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C"/>
    <w:rsid w:val="00013566"/>
    <w:rsid w:val="000235A3"/>
    <w:rsid w:val="0002461A"/>
    <w:rsid w:val="00027022"/>
    <w:rsid w:val="000309F1"/>
    <w:rsid w:val="00033A61"/>
    <w:rsid w:val="000413F6"/>
    <w:rsid w:val="00042647"/>
    <w:rsid w:val="00052EAF"/>
    <w:rsid w:val="00053504"/>
    <w:rsid w:val="00061E62"/>
    <w:rsid w:val="000648DF"/>
    <w:rsid w:val="00073391"/>
    <w:rsid w:val="00074B48"/>
    <w:rsid w:val="00075D3A"/>
    <w:rsid w:val="00076BDE"/>
    <w:rsid w:val="000774A3"/>
    <w:rsid w:val="00081F50"/>
    <w:rsid w:val="00086D7E"/>
    <w:rsid w:val="00091A33"/>
    <w:rsid w:val="0009252B"/>
    <w:rsid w:val="000A0FEB"/>
    <w:rsid w:val="000B64ED"/>
    <w:rsid w:val="000D5823"/>
    <w:rsid w:val="000E5B55"/>
    <w:rsid w:val="000F0851"/>
    <w:rsid w:val="00117183"/>
    <w:rsid w:val="001224B9"/>
    <w:rsid w:val="001225C8"/>
    <w:rsid w:val="00136CB2"/>
    <w:rsid w:val="00146323"/>
    <w:rsid w:val="001508A1"/>
    <w:rsid w:val="00152AE6"/>
    <w:rsid w:val="0015747E"/>
    <w:rsid w:val="00163D69"/>
    <w:rsid w:val="00173805"/>
    <w:rsid w:val="00173F1E"/>
    <w:rsid w:val="001943A9"/>
    <w:rsid w:val="001954B6"/>
    <w:rsid w:val="00195A79"/>
    <w:rsid w:val="00197CD2"/>
    <w:rsid w:val="001A2D65"/>
    <w:rsid w:val="001A49B4"/>
    <w:rsid w:val="001A7B4A"/>
    <w:rsid w:val="001B5021"/>
    <w:rsid w:val="001B56B7"/>
    <w:rsid w:val="001B732C"/>
    <w:rsid w:val="001C31E3"/>
    <w:rsid w:val="001C534B"/>
    <w:rsid w:val="001E00A4"/>
    <w:rsid w:val="001F62E8"/>
    <w:rsid w:val="001F646E"/>
    <w:rsid w:val="00200A69"/>
    <w:rsid w:val="002042B8"/>
    <w:rsid w:val="00235FA0"/>
    <w:rsid w:val="002400C6"/>
    <w:rsid w:val="00243CE9"/>
    <w:rsid w:val="0024427D"/>
    <w:rsid w:val="00244DC7"/>
    <w:rsid w:val="00250421"/>
    <w:rsid w:val="00254765"/>
    <w:rsid w:val="002567A2"/>
    <w:rsid w:val="002601EE"/>
    <w:rsid w:val="00275E6D"/>
    <w:rsid w:val="00286D88"/>
    <w:rsid w:val="002927D0"/>
    <w:rsid w:val="00295BBD"/>
    <w:rsid w:val="002A6726"/>
    <w:rsid w:val="002A7F20"/>
    <w:rsid w:val="002B296B"/>
    <w:rsid w:val="002B7DF8"/>
    <w:rsid w:val="002C5136"/>
    <w:rsid w:val="002C7258"/>
    <w:rsid w:val="002D421C"/>
    <w:rsid w:val="002E16D1"/>
    <w:rsid w:val="002F7DC3"/>
    <w:rsid w:val="003070E8"/>
    <w:rsid w:val="00311437"/>
    <w:rsid w:val="00313331"/>
    <w:rsid w:val="00313679"/>
    <w:rsid w:val="0031442D"/>
    <w:rsid w:val="003155EA"/>
    <w:rsid w:val="0031630A"/>
    <w:rsid w:val="00323FE9"/>
    <w:rsid w:val="00326FB5"/>
    <w:rsid w:val="00333178"/>
    <w:rsid w:val="00335DBE"/>
    <w:rsid w:val="0034358F"/>
    <w:rsid w:val="00344B69"/>
    <w:rsid w:val="0035129A"/>
    <w:rsid w:val="00367657"/>
    <w:rsid w:val="003817DA"/>
    <w:rsid w:val="003864C2"/>
    <w:rsid w:val="0039593A"/>
    <w:rsid w:val="003A7079"/>
    <w:rsid w:val="003C3522"/>
    <w:rsid w:val="00404D42"/>
    <w:rsid w:val="0040669D"/>
    <w:rsid w:val="004155C7"/>
    <w:rsid w:val="004162E7"/>
    <w:rsid w:val="00421072"/>
    <w:rsid w:val="004252C1"/>
    <w:rsid w:val="0044076F"/>
    <w:rsid w:val="00445E92"/>
    <w:rsid w:val="0044671C"/>
    <w:rsid w:val="00456AA9"/>
    <w:rsid w:val="004668D2"/>
    <w:rsid w:val="004726FD"/>
    <w:rsid w:val="004748B4"/>
    <w:rsid w:val="00475115"/>
    <w:rsid w:val="00481B55"/>
    <w:rsid w:val="00484BAE"/>
    <w:rsid w:val="004A0794"/>
    <w:rsid w:val="004A293E"/>
    <w:rsid w:val="004A5A1D"/>
    <w:rsid w:val="004B092A"/>
    <w:rsid w:val="004B31F2"/>
    <w:rsid w:val="004B3F8C"/>
    <w:rsid w:val="004B4CF3"/>
    <w:rsid w:val="004C08BA"/>
    <w:rsid w:val="004C4E11"/>
    <w:rsid w:val="004C5299"/>
    <w:rsid w:val="004D1E2E"/>
    <w:rsid w:val="004E5D9D"/>
    <w:rsid w:val="004F163E"/>
    <w:rsid w:val="004F666D"/>
    <w:rsid w:val="00501C41"/>
    <w:rsid w:val="005060C7"/>
    <w:rsid w:val="00520FDC"/>
    <w:rsid w:val="00525CD4"/>
    <w:rsid w:val="005368A7"/>
    <w:rsid w:val="005411A8"/>
    <w:rsid w:val="00546437"/>
    <w:rsid w:val="005614D2"/>
    <w:rsid w:val="0056294F"/>
    <w:rsid w:val="00576618"/>
    <w:rsid w:val="00576EF8"/>
    <w:rsid w:val="00583690"/>
    <w:rsid w:val="005B5872"/>
    <w:rsid w:val="005B5A4B"/>
    <w:rsid w:val="005B7F93"/>
    <w:rsid w:val="005C2080"/>
    <w:rsid w:val="005D0FD3"/>
    <w:rsid w:val="005E0545"/>
    <w:rsid w:val="005E27E8"/>
    <w:rsid w:val="005E7DE1"/>
    <w:rsid w:val="005F445F"/>
    <w:rsid w:val="005F5C88"/>
    <w:rsid w:val="00601066"/>
    <w:rsid w:val="00605C62"/>
    <w:rsid w:val="00610D17"/>
    <w:rsid w:val="00614B51"/>
    <w:rsid w:val="00620028"/>
    <w:rsid w:val="00625A72"/>
    <w:rsid w:val="0063467C"/>
    <w:rsid w:val="00647575"/>
    <w:rsid w:val="00651348"/>
    <w:rsid w:val="00656545"/>
    <w:rsid w:val="00665B1E"/>
    <w:rsid w:val="006717F0"/>
    <w:rsid w:val="00685ED0"/>
    <w:rsid w:val="006952EE"/>
    <w:rsid w:val="006A0DD3"/>
    <w:rsid w:val="006A4CE3"/>
    <w:rsid w:val="006B36CA"/>
    <w:rsid w:val="006C08F0"/>
    <w:rsid w:val="006C2294"/>
    <w:rsid w:val="006D44B6"/>
    <w:rsid w:val="006E2353"/>
    <w:rsid w:val="006E2588"/>
    <w:rsid w:val="006F6227"/>
    <w:rsid w:val="006F7DB0"/>
    <w:rsid w:val="007015E4"/>
    <w:rsid w:val="00703E96"/>
    <w:rsid w:val="00705D69"/>
    <w:rsid w:val="0072473A"/>
    <w:rsid w:val="007461A8"/>
    <w:rsid w:val="00754D5B"/>
    <w:rsid w:val="007553FA"/>
    <w:rsid w:val="00765A43"/>
    <w:rsid w:val="00766927"/>
    <w:rsid w:val="00767E45"/>
    <w:rsid w:val="007711E9"/>
    <w:rsid w:val="0078282A"/>
    <w:rsid w:val="007846C0"/>
    <w:rsid w:val="00791AB9"/>
    <w:rsid w:val="007B37D9"/>
    <w:rsid w:val="007C2D08"/>
    <w:rsid w:val="007C5EAF"/>
    <w:rsid w:val="007D192A"/>
    <w:rsid w:val="00805936"/>
    <w:rsid w:val="00806821"/>
    <w:rsid w:val="008274C0"/>
    <w:rsid w:val="0084165F"/>
    <w:rsid w:val="0084349D"/>
    <w:rsid w:val="00844C9C"/>
    <w:rsid w:val="00854D1C"/>
    <w:rsid w:val="008609CC"/>
    <w:rsid w:val="0087403B"/>
    <w:rsid w:val="0089321A"/>
    <w:rsid w:val="008A376C"/>
    <w:rsid w:val="008C0D3E"/>
    <w:rsid w:val="008C2704"/>
    <w:rsid w:val="008C6450"/>
    <w:rsid w:val="008E2C5A"/>
    <w:rsid w:val="008E5AA9"/>
    <w:rsid w:val="00900E7C"/>
    <w:rsid w:val="00903F2B"/>
    <w:rsid w:val="00915F6C"/>
    <w:rsid w:val="00916198"/>
    <w:rsid w:val="00934142"/>
    <w:rsid w:val="009435CF"/>
    <w:rsid w:val="00944D8C"/>
    <w:rsid w:val="00952EFC"/>
    <w:rsid w:val="009661E8"/>
    <w:rsid w:val="00987523"/>
    <w:rsid w:val="0099287A"/>
    <w:rsid w:val="009A143C"/>
    <w:rsid w:val="009A25A9"/>
    <w:rsid w:val="009A34E1"/>
    <w:rsid w:val="009B25D9"/>
    <w:rsid w:val="009B758B"/>
    <w:rsid w:val="009C0876"/>
    <w:rsid w:val="009E299F"/>
    <w:rsid w:val="009E78D2"/>
    <w:rsid w:val="009F061F"/>
    <w:rsid w:val="009F3440"/>
    <w:rsid w:val="009F4FE6"/>
    <w:rsid w:val="009F53E4"/>
    <w:rsid w:val="00A04C78"/>
    <w:rsid w:val="00A11C30"/>
    <w:rsid w:val="00A12BD6"/>
    <w:rsid w:val="00A2051B"/>
    <w:rsid w:val="00A2164D"/>
    <w:rsid w:val="00A26A15"/>
    <w:rsid w:val="00A30C78"/>
    <w:rsid w:val="00A50D39"/>
    <w:rsid w:val="00A56A18"/>
    <w:rsid w:val="00A56C9D"/>
    <w:rsid w:val="00A57FD1"/>
    <w:rsid w:val="00A66282"/>
    <w:rsid w:val="00A7602D"/>
    <w:rsid w:val="00A86EB6"/>
    <w:rsid w:val="00AA1ACF"/>
    <w:rsid w:val="00AA36A8"/>
    <w:rsid w:val="00AA5165"/>
    <w:rsid w:val="00AC5013"/>
    <w:rsid w:val="00AC5F81"/>
    <w:rsid w:val="00AD1E97"/>
    <w:rsid w:val="00AD7512"/>
    <w:rsid w:val="00AE1B09"/>
    <w:rsid w:val="00AE6458"/>
    <w:rsid w:val="00AF6272"/>
    <w:rsid w:val="00B05BA9"/>
    <w:rsid w:val="00B20827"/>
    <w:rsid w:val="00B221AE"/>
    <w:rsid w:val="00B317E6"/>
    <w:rsid w:val="00B36E84"/>
    <w:rsid w:val="00B5273C"/>
    <w:rsid w:val="00B56521"/>
    <w:rsid w:val="00B64BE5"/>
    <w:rsid w:val="00B7737B"/>
    <w:rsid w:val="00B804BA"/>
    <w:rsid w:val="00B87424"/>
    <w:rsid w:val="00B90030"/>
    <w:rsid w:val="00B94797"/>
    <w:rsid w:val="00B94EA7"/>
    <w:rsid w:val="00BA2CAC"/>
    <w:rsid w:val="00BA5337"/>
    <w:rsid w:val="00BA7645"/>
    <w:rsid w:val="00BC3F51"/>
    <w:rsid w:val="00BD0377"/>
    <w:rsid w:val="00BD64F0"/>
    <w:rsid w:val="00BE6411"/>
    <w:rsid w:val="00BF3D8E"/>
    <w:rsid w:val="00BF6185"/>
    <w:rsid w:val="00BF7C64"/>
    <w:rsid w:val="00C003F7"/>
    <w:rsid w:val="00C0310E"/>
    <w:rsid w:val="00C1057A"/>
    <w:rsid w:val="00C33E7D"/>
    <w:rsid w:val="00C34755"/>
    <w:rsid w:val="00C5738A"/>
    <w:rsid w:val="00C7738E"/>
    <w:rsid w:val="00C81942"/>
    <w:rsid w:val="00C87CB7"/>
    <w:rsid w:val="00C91F8D"/>
    <w:rsid w:val="00C95A3D"/>
    <w:rsid w:val="00C97905"/>
    <w:rsid w:val="00CA66A8"/>
    <w:rsid w:val="00CA7D87"/>
    <w:rsid w:val="00CC0247"/>
    <w:rsid w:val="00CC18F1"/>
    <w:rsid w:val="00CD5170"/>
    <w:rsid w:val="00CD6652"/>
    <w:rsid w:val="00CE45DE"/>
    <w:rsid w:val="00CE7A84"/>
    <w:rsid w:val="00CF5DB2"/>
    <w:rsid w:val="00D061D3"/>
    <w:rsid w:val="00D07382"/>
    <w:rsid w:val="00D10221"/>
    <w:rsid w:val="00D1766E"/>
    <w:rsid w:val="00D2276C"/>
    <w:rsid w:val="00D34E6E"/>
    <w:rsid w:val="00D40D1E"/>
    <w:rsid w:val="00D41605"/>
    <w:rsid w:val="00D44366"/>
    <w:rsid w:val="00D52E11"/>
    <w:rsid w:val="00D53EE0"/>
    <w:rsid w:val="00D724C8"/>
    <w:rsid w:val="00D7305C"/>
    <w:rsid w:val="00D74684"/>
    <w:rsid w:val="00D85016"/>
    <w:rsid w:val="00DA068E"/>
    <w:rsid w:val="00DA1248"/>
    <w:rsid w:val="00DA29E0"/>
    <w:rsid w:val="00DA2DE2"/>
    <w:rsid w:val="00DB17F5"/>
    <w:rsid w:val="00DB4921"/>
    <w:rsid w:val="00DB4BB5"/>
    <w:rsid w:val="00DE21E2"/>
    <w:rsid w:val="00DE276D"/>
    <w:rsid w:val="00E061F7"/>
    <w:rsid w:val="00E16D2B"/>
    <w:rsid w:val="00E1750D"/>
    <w:rsid w:val="00E21C2A"/>
    <w:rsid w:val="00E40540"/>
    <w:rsid w:val="00E40DA9"/>
    <w:rsid w:val="00E71588"/>
    <w:rsid w:val="00E75831"/>
    <w:rsid w:val="00EB387A"/>
    <w:rsid w:val="00ED7CB2"/>
    <w:rsid w:val="00EE6C3F"/>
    <w:rsid w:val="00EF484D"/>
    <w:rsid w:val="00EF5133"/>
    <w:rsid w:val="00F009E9"/>
    <w:rsid w:val="00F01FA7"/>
    <w:rsid w:val="00F07910"/>
    <w:rsid w:val="00F16C5D"/>
    <w:rsid w:val="00F210E6"/>
    <w:rsid w:val="00F3080B"/>
    <w:rsid w:val="00F36527"/>
    <w:rsid w:val="00F40FAA"/>
    <w:rsid w:val="00F80915"/>
    <w:rsid w:val="00F84FE5"/>
    <w:rsid w:val="00FC65B2"/>
    <w:rsid w:val="00FE328E"/>
    <w:rsid w:val="00FF3BFD"/>
    <w:rsid w:val="00FF3FF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F525"/>
  <w15:docId w15:val="{6995BF6F-200F-4C19-8700-5A921B1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609CC"/>
  </w:style>
  <w:style w:type="paragraph" w:styleId="Pta">
    <w:name w:val="footer"/>
    <w:basedOn w:val="Normlny"/>
    <w:link w:val="PtaChar"/>
    <w:uiPriority w:val="99"/>
    <w:unhideWhenUsed/>
    <w:rsid w:val="0086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9CC"/>
  </w:style>
  <w:style w:type="paragraph" w:styleId="Odsekzoznamu">
    <w:name w:val="List Paragraph"/>
    <w:basedOn w:val="Normlny"/>
    <w:uiPriority w:val="34"/>
    <w:qFormat/>
    <w:rsid w:val="008C0D3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4467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671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6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725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725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725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D1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E97"/>
    <w:rPr>
      <w:b/>
      <w:bCs/>
      <w:sz w:val="20"/>
      <w:szCs w:val="20"/>
    </w:rPr>
  </w:style>
  <w:style w:type="character" w:styleId="Jemnzvraznenie">
    <w:name w:val="Subtle Emphasis"/>
    <w:qFormat/>
    <w:rsid w:val="004162E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C1BB-DE42-4F26-A182-E8CE4F2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Používateľ systému Windows</cp:lastModifiedBy>
  <cp:revision>20</cp:revision>
  <cp:lastPrinted>2024-04-15T06:23:00Z</cp:lastPrinted>
  <dcterms:created xsi:type="dcterms:W3CDTF">2024-02-05T13:35:00Z</dcterms:created>
  <dcterms:modified xsi:type="dcterms:W3CDTF">2024-04-15T12:48:00Z</dcterms:modified>
</cp:coreProperties>
</file>