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A8" w:rsidRDefault="005A01A8">
      <w:pPr>
        <w:rPr>
          <w:rFonts w:ascii="Times New Roman" w:hAnsi="Times New Roman" w:cs="Times New Roman"/>
          <w:sz w:val="24"/>
          <w:szCs w:val="24"/>
        </w:rPr>
      </w:pPr>
    </w:p>
    <w:p w:rsidR="005A01A8" w:rsidRPr="00D043CC" w:rsidRDefault="005A01A8" w:rsidP="005A0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3CC">
        <w:rPr>
          <w:rFonts w:ascii="Times New Roman" w:hAnsi="Times New Roman" w:cs="Times New Roman"/>
          <w:b/>
          <w:sz w:val="28"/>
          <w:szCs w:val="28"/>
        </w:rPr>
        <w:t xml:space="preserve">Harmonogram distribúcie  a zberu jódovej profylaxie </w:t>
      </w:r>
    </w:p>
    <w:p w:rsidR="00D043CC" w:rsidRPr="005A01A8" w:rsidRDefault="00D043CC" w:rsidP="005A01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1A8" w:rsidRPr="00D043CC" w:rsidRDefault="005A01A8" w:rsidP="005A01A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3CC">
        <w:rPr>
          <w:rFonts w:ascii="Times New Roman" w:eastAsia="Calibri" w:hAnsi="Times New Roman" w:cs="Times New Roman"/>
          <w:sz w:val="28"/>
          <w:szCs w:val="28"/>
        </w:rPr>
        <w:t>Doručenie novej jódovej profylaxie do distribučných skladov Následne informácia na SKR MV SR o prevzatí.</w:t>
      </w:r>
    </w:p>
    <w:p w:rsidR="005A01A8" w:rsidRPr="00D043CC" w:rsidRDefault="005A01A8" w:rsidP="005A01A8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3CC">
        <w:rPr>
          <w:rFonts w:ascii="Times New Roman" w:eastAsia="Calibri" w:hAnsi="Times New Roman" w:cs="Times New Roman"/>
          <w:sz w:val="28"/>
          <w:szCs w:val="28"/>
        </w:rPr>
        <w:t>T: podľa dohodnutého termínu dodania, najneskôr do 31. 7. 2022</w:t>
      </w:r>
    </w:p>
    <w:p w:rsidR="005A01A8" w:rsidRPr="00D043CC" w:rsidRDefault="005A01A8" w:rsidP="005A01A8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1A8" w:rsidRPr="00D043CC" w:rsidRDefault="005A01A8" w:rsidP="005A01A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3CC">
        <w:rPr>
          <w:rFonts w:ascii="Times New Roman" w:eastAsia="Calibri" w:hAnsi="Times New Roman" w:cs="Times New Roman"/>
          <w:sz w:val="28"/>
          <w:szCs w:val="28"/>
        </w:rPr>
        <w:t>Začiatok preberania profylaxie.</w:t>
      </w:r>
    </w:p>
    <w:p w:rsidR="005A01A8" w:rsidRPr="00D043CC" w:rsidRDefault="005A01A8" w:rsidP="00DF58C1">
      <w:pPr>
        <w:spacing w:after="160" w:line="259" w:lineRule="auto"/>
        <w:ind w:left="2835" w:hanging="24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3CC">
        <w:rPr>
          <w:rFonts w:ascii="Times New Roman" w:eastAsia="Calibri" w:hAnsi="Times New Roman" w:cs="Times New Roman"/>
          <w:sz w:val="28"/>
          <w:szCs w:val="28"/>
        </w:rPr>
        <w:t xml:space="preserve">T: </w:t>
      </w:r>
      <w:r w:rsidR="003D413D" w:rsidRPr="00D043CC">
        <w:rPr>
          <w:rFonts w:ascii="Times New Roman" w:eastAsia="Calibri" w:hAnsi="Times New Roman" w:cs="Times New Roman"/>
          <w:sz w:val="28"/>
          <w:szCs w:val="28"/>
        </w:rPr>
        <w:t>1</w:t>
      </w:r>
      <w:r w:rsidRPr="00D043CC">
        <w:rPr>
          <w:rFonts w:ascii="Times New Roman" w:eastAsia="Calibri" w:hAnsi="Times New Roman" w:cs="Times New Roman"/>
          <w:sz w:val="28"/>
          <w:szCs w:val="28"/>
        </w:rPr>
        <w:t>.</w:t>
      </w:r>
      <w:r w:rsidR="003D413D" w:rsidRPr="00D043CC">
        <w:rPr>
          <w:rFonts w:ascii="Times New Roman" w:eastAsia="Calibri" w:hAnsi="Times New Roman" w:cs="Times New Roman"/>
          <w:sz w:val="28"/>
          <w:szCs w:val="28"/>
        </w:rPr>
        <w:t>8</w:t>
      </w:r>
      <w:r w:rsidRPr="00D043CC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5A01A8" w:rsidRPr="00D043CC" w:rsidRDefault="005A01A8" w:rsidP="005A01A8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1A8" w:rsidRPr="00D043CC" w:rsidRDefault="005A01A8" w:rsidP="005A01A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3CC">
        <w:rPr>
          <w:rFonts w:ascii="Times New Roman" w:eastAsia="Calibri" w:hAnsi="Times New Roman" w:cs="Times New Roman"/>
          <w:sz w:val="28"/>
          <w:szCs w:val="28"/>
        </w:rPr>
        <w:t>Distribúcia novej profylaxie a vyzbieranie starej profylaxie.</w:t>
      </w:r>
    </w:p>
    <w:p w:rsidR="005A01A8" w:rsidRPr="00D043CC" w:rsidRDefault="005A01A8" w:rsidP="00627429">
      <w:pPr>
        <w:spacing w:after="160" w:line="259" w:lineRule="auto"/>
        <w:ind w:left="3544" w:hanging="28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3CC">
        <w:rPr>
          <w:rFonts w:ascii="Times New Roman" w:eastAsia="Calibri" w:hAnsi="Times New Roman" w:cs="Times New Roman"/>
          <w:sz w:val="28"/>
          <w:szCs w:val="28"/>
        </w:rPr>
        <w:t xml:space="preserve">T: </w:t>
      </w:r>
      <w:r w:rsidR="003D413D" w:rsidRPr="00D043CC">
        <w:rPr>
          <w:rFonts w:ascii="Times New Roman" w:eastAsia="Calibri" w:hAnsi="Times New Roman" w:cs="Times New Roman"/>
          <w:sz w:val="28"/>
          <w:szCs w:val="28"/>
        </w:rPr>
        <w:t>1</w:t>
      </w:r>
      <w:r w:rsidRPr="00D043CC">
        <w:rPr>
          <w:rFonts w:ascii="Times New Roman" w:eastAsia="Calibri" w:hAnsi="Times New Roman" w:cs="Times New Roman"/>
          <w:sz w:val="28"/>
          <w:szCs w:val="28"/>
        </w:rPr>
        <w:t>.</w:t>
      </w:r>
      <w:r w:rsidR="003D413D" w:rsidRPr="00D043CC">
        <w:rPr>
          <w:rFonts w:ascii="Times New Roman" w:eastAsia="Calibri" w:hAnsi="Times New Roman" w:cs="Times New Roman"/>
          <w:sz w:val="28"/>
          <w:szCs w:val="28"/>
        </w:rPr>
        <w:t>8</w:t>
      </w:r>
      <w:r w:rsidRPr="00D043CC">
        <w:rPr>
          <w:rFonts w:ascii="Times New Roman" w:eastAsia="Calibri" w:hAnsi="Times New Roman" w:cs="Times New Roman"/>
          <w:sz w:val="28"/>
          <w:szCs w:val="28"/>
        </w:rPr>
        <w:t>.</w:t>
      </w:r>
      <w:r w:rsidR="003D413D" w:rsidRPr="00D043CC">
        <w:rPr>
          <w:rFonts w:ascii="Times New Roman" w:eastAsia="Calibri" w:hAnsi="Times New Roman" w:cs="Times New Roman"/>
          <w:sz w:val="28"/>
          <w:szCs w:val="28"/>
        </w:rPr>
        <w:t>2022</w:t>
      </w:r>
      <w:r w:rsidRPr="00D043C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D413D" w:rsidRPr="00D043CC">
        <w:rPr>
          <w:rFonts w:ascii="Times New Roman" w:eastAsia="Calibri" w:hAnsi="Times New Roman" w:cs="Times New Roman"/>
          <w:sz w:val="28"/>
          <w:szCs w:val="28"/>
        </w:rPr>
        <w:t>21</w:t>
      </w:r>
      <w:r w:rsidRPr="00D043CC">
        <w:rPr>
          <w:rFonts w:ascii="Times New Roman" w:eastAsia="Calibri" w:hAnsi="Times New Roman" w:cs="Times New Roman"/>
          <w:sz w:val="28"/>
          <w:szCs w:val="28"/>
        </w:rPr>
        <w:t>.10. 2022</w:t>
      </w:r>
    </w:p>
    <w:p w:rsidR="005A01A8" w:rsidRPr="00D043CC" w:rsidRDefault="005A01A8" w:rsidP="005A01A8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1A8" w:rsidRPr="00D043CC" w:rsidRDefault="005A01A8" w:rsidP="005A01A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3CC">
        <w:rPr>
          <w:rFonts w:ascii="Times New Roman" w:eastAsia="Calibri" w:hAnsi="Times New Roman" w:cs="Times New Roman"/>
          <w:sz w:val="28"/>
          <w:szCs w:val="28"/>
        </w:rPr>
        <w:t xml:space="preserve">Odovzdávanie starej profylaxie </w:t>
      </w:r>
      <w:r w:rsidR="003D413D" w:rsidRPr="00D043CC">
        <w:rPr>
          <w:rFonts w:ascii="Times New Roman" w:eastAsia="Calibri" w:hAnsi="Times New Roman" w:cs="Times New Roman"/>
          <w:sz w:val="28"/>
          <w:szCs w:val="28"/>
        </w:rPr>
        <w:t xml:space="preserve">do distribučného skladu, </w:t>
      </w:r>
      <w:r w:rsidRPr="00D043CC">
        <w:rPr>
          <w:rFonts w:ascii="Times New Roman" w:eastAsia="Calibri" w:hAnsi="Times New Roman" w:cs="Times New Roman"/>
          <w:sz w:val="28"/>
          <w:szCs w:val="28"/>
        </w:rPr>
        <w:t>okresným úradom</w:t>
      </w:r>
      <w:r w:rsidR="003D413D" w:rsidRPr="00D043CC">
        <w:rPr>
          <w:rFonts w:ascii="Times New Roman" w:eastAsia="Calibri" w:hAnsi="Times New Roman" w:cs="Times New Roman"/>
          <w:sz w:val="28"/>
          <w:szCs w:val="28"/>
        </w:rPr>
        <w:t>, resp. okresnému úradu v sídle kraja</w:t>
      </w:r>
      <w:r w:rsidRPr="00D043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1A8" w:rsidRPr="00D043CC" w:rsidRDefault="005A01A8" w:rsidP="00627429">
      <w:pPr>
        <w:spacing w:after="160" w:line="259" w:lineRule="auto"/>
        <w:ind w:left="3119" w:hanging="24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3CC">
        <w:rPr>
          <w:rFonts w:ascii="Times New Roman" w:eastAsia="Calibri" w:hAnsi="Times New Roman" w:cs="Times New Roman"/>
          <w:sz w:val="28"/>
          <w:szCs w:val="28"/>
        </w:rPr>
        <w:t>T: do 31. 10. 2022</w:t>
      </w:r>
      <w:r w:rsidRPr="00D043CC">
        <w:rPr>
          <w:rFonts w:ascii="Times New Roman" w:eastAsia="Calibri" w:hAnsi="Times New Roman" w:cs="Times New Roman"/>
          <w:sz w:val="28"/>
          <w:szCs w:val="28"/>
        </w:rPr>
        <w:tab/>
      </w:r>
      <w:r w:rsidR="003D413D" w:rsidRPr="00D043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01A8" w:rsidRPr="00D043CC" w:rsidRDefault="005A01A8" w:rsidP="005A01A8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1A8" w:rsidRPr="00D043CC" w:rsidRDefault="005A01A8" w:rsidP="005A01A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3CC">
        <w:rPr>
          <w:rFonts w:ascii="Times New Roman" w:eastAsia="Calibri" w:hAnsi="Times New Roman" w:cs="Times New Roman"/>
          <w:sz w:val="28"/>
          <w:szCs w:val="28"/>
        </w:rPr>
        <w:t>Odovzdanie starej profylaxie okresnými úradmi do distribučných skladov.</w:t>
      </w:r>
    </w:p>
    <w:p w:rsidR="005A01A8" w:rsidRPr="00D043CC" w:rsidRDefault="005A01A8" w:rsidP="005A01A8">
      <w:pPr>
        <w:spacing w:after="160" w:line="259" w:lineRule="auto"/>
        <w:ind w:left="2835" w:hanging="211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3CC">
        <w:rPr>
          <w:rFonts w:ascii="Times New Roman" w:eastAsia="Calibri" w:hAnsi="Times New Roman" w:cs="Times New Roman"/>
          <w:sz w:val="28"/>
          <w:szCs w:val="28"/>
        </w:rPr>
        <w:t>T: do 15.11.2022</w:t>
      </w:r>
    </w:p>
    <w:p w:rsidR="005A01A8" w:rsidRPr="00D043CC" w:rsidRDefault="005A01A8" w:rsidP="005A01A8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1A8" w:rsidRPr="00D043CC" w:rsidRDefault="005A01A8" w:rsidP="005A01A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3CC">
        <w:rPr>
          <w:rFonts w:ascii="Times New Roman" w:eastAsia="Calibri" w:hAnsi="Times New Roman" w:cs="Times New Roman"/>
          <w:sz w:val="28"/>
          <w:szCs w:val="28"/>
        </w:rPr>
        <w:lastRenderedPageBreak/>
        <w:t>Priebežné vyhodnocovanie procesu výmeny profylaxie a zaslanie informácie SKR MV SR</w:t>
      </w:r>
      <w:r w:rsidR="002139BB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5A01A8" w:rsidRPr="00D043CC" w:rsidRDefault="005A01A8" w:rsidP="005A01A8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3CC">
        <w:rPr>
          <w:rFonts w:ascii="Times New Roman" w:eastAsia="Calibri" w:hAnsi="Times New Roman" w:cs="Times New Roman"/>
          <w:sz w:val="28"/>
          <w:szCs w:val="28"/>
        </w:rPr>
        <w:t>T: 15.8., 31.8. a 30.9. 2022</w:t>
      </w:r>
    </w:p>
    <w:p w:rsidR="005A01A8" w:rsidRPr="00D043CC" w:rsidRDefault="005A01A8" w:rsidP="005A01A8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1A8" w:rsidRPr="00D043CC" w:rsidRDefault="005A01A8" w:rsidP="005A01A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3CC">
        <w:rPr>
          <w:rFonts w:ascii="Times New Roman" w:eastAsia="Calibri" w:hAnsi="Times New Roman" w:cs="Times New Roman"/>
          <w:sz w:val="28"/>
          <w:szCs w:val="28"/>
        </w:rPr>
        <w:t>Vyhodnotenie výmeny profylaxie.</w:t>
      </w:r>
    </w:p>
    <w:p w:rsidR="005A01A8" w:rsidRPr="00D043CC" w:rsidRDefault="005A01A8" w:rsidP="00627429">
      <w:pPr>
        <w:spacing w:after="160" w:line="259" w:lineRule="auto"/>
        <w:ind w:left="2835" w:hanging="21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3CC">
        <w:rPr>
          <w:rFonts w:ascii="Times New Roman" w:eastAsia="Calibri" w:hAnsi="Times New Roman" w:cs="Times New Roman"/>
          <w:sz w:val="28"/>
          <w:szCs w:val="28"/>
        </w:rPr>
        <w:t xml:space="preserve">T: do </w:t>
      </w:r>
      <w:r w:rsidR="00627429" w:rsidRPr="00D043CC">
        <w:rPr>
          <w:rFonts w:ascii="Times New Roman" w:eastAsia="Calibri" w:hAnsi="Times New Roman" w:cs="Times New Roman"/>
          <w:sz w:val="28"/>
          <w:szCs w:val="28"/>
        </w:rPr>
        <w:t>21</w:t>
      </w:r>
      <w:r w:rsidRPr="00D043CC">
        <w:rPr>
          <w:rFonts w:ascii="Times New Roman" w:eastAsia="Calibri" w:hAnsi="Times New Roman" w:cs="Times New Roman"/>
          <w:sz w:val="28"/>
          <w:szCs w:val="28"/>
        </w:rPr>
        <w:t>.10. 2022</w:t>
      </w:r>
    </w:p>
    <w:p w:rsidR="005A01A8" w:rsidRPr="00D043CC" w:rsidRDefault="005A01A8" w:rsidP="005A01A8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1A8" w:rsidRPr="00D043CC" w:rsidRDefault="005A01A8" w:rsidP="005A01A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3CC">
        <w:rPr>
          <w:rFonts w:ascii="Times New Roman" w:eastAsia="Calibri" w:hAnsi="Times New Roman" w:cs="Times New Roman"/>
          <w:sz w:val="28"/>
          <w:szCs w:val="28"/>
        </w:rPr>
        <w:t>Prevzatie starej profylaxie SE, a.s., resp. dodávateľom jej zneškodnenia z</w:t>
      </w:r>
      <w:r w:rsidR="00D043CC" w:rsidRPr="00D043CC">
        <w:rPr>
          <w:rFonts w:ascii="Times New Roman" w:eastAsia="Calibri" w:hAnsi="Times New Roman" w:cs="Times New Roman"/>
          <w:sz w:val="28"/>
          <w:szCs w:val="28"/>
        </w:rPr>
        <w:t xml:space="preserve"> distribučných </w:t>
      </w:r>
      <w:r w:rsidRPr="00D043CC">
        <w:rPr>
          <w:rFonts w:ascii="Times New Roman" w:eastAsia="Calibri" w:hAnsi="Times New Roman" w:cs="Times New Roman"/>
          <w:sz w:val="28"/>
          <w:szCs w:val="28"/>
        </w:rPr>
        <w:t>skladov.</w:t>
      </w:r>
    </w:p>
    <w:p w:rsidR="005A01A8" w:rsidRPr="00D043CC" w:rsidRDefault="005A01A8" w:rsidP="005A01A8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3CC">
        <w:rPr>
          <w:rFonts w:ascii="Times New Roman" w:eastAsia="Calibri" w:hAnsi="Times New Roman" w:cs="Times New Roman"/>
          <w:sz w:val="28"/>
          <w:szCs w:val="28"/>
        </w:rPr>
        <w:t xml:space="preserve">T: do </w:t>
      </w:r>
      <w:r w:rsidR="00DB107E" w:rsidRPr="00D043CC">
        <w:rPr>
          <w:rFonts w:ascii="Times New Roman" w:eastAsia="Calibri" w:hAnsi="Times New Roman" w:cs="Times New Roman"/>
          <w:sz w:val="28"/>
          <w:szCs w:val="28"/>
        </w:rPr>
        <w:t>28</w:t>
      </w:r>
      <w:r w:rsidRPr="00D043CC">
        <w:rPr>
          <w:rFonts w:ascii="Times New Roman" w:eastAsia="Calibri" w:hAnsi="Times New Roman" w:cs="Times New Roman"/>
          <w:sz w:val="28"/>
          <w:szCs w:val="28"/>
        </w:rPr>
        <w:t>.</w:t>
      </w:r>
      <w:r w:rsidR="00DB107E" w:rsidRPr="00D043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43CC">
        <w:rPr>
          <w:rFonts w:ascii="Times New Roman" w:eastAsia="Calibri" w:hAnsi="Times New Roman" w:cs="Times New Roman"/>
          <w:sz w:val="28"/>
          <w:szCs w:val="28"/>
        </w:rPr>
        <w:t>2.202</w:t>
      </w:r>
      <w:r w:rsidR="00DB107E" w:rsidRPr="00D043CC">
        <w:rPr>
          <w:rFonts w:ascii="Times New Roman" w:eastAsia="Calibri" w:hAnsi="Times New Roman" w:cs="Times New Roman"/>
          <w:sz w:val="28"/>
          <w:szCs w:val="28"/>
        </w:rPr>
        <w:t>3</w:t>
      </w:r>
    </w:p>
    <w:sectPr w:rsidR="005A01A8" w:rsidRPr="00D043CC" w:rsidSect="005A01A8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0818"/>
    <w:multiLevelType w:val="hybridMultilevel"/>
    <w:tmpl w:val="62A49A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A8"/>
    <w:rsid w:val="00034D58"/>
    <w:rsid w:val="000D27ED"/>
    <w:rsid w:val="001E5609"/>
    <w:rsid w:val="002139BB"/>
    <w:rsid w:val="0025346A"/>
    <w:rsid w:val="00267099"/>
    <w:rsid w:val="00394B2C"/>
    <w:rsid w:val="003D413D"/>
    <w:rsid w:val="003F6F86"/>
    <w:rsid w:val="004D0008"/>
    <w:rsid w:val="005A01A8"/>
    <w:rsid w:val="00627429"/>
    <w:rsid w:val="009C4B8B"/>
    <w:rsid w:val="009F28F2"/>
    <w:rsid w:val="00D043CC"/>
    <w:rsid w:val="00D641B5"/>
    <w:rsid w:val="00D7078E"/>
    <w:rsid w:val="00DB107E"/>
    <w:rsid w:val="00DE1CDA"/>
    <w:rsid w:val="00DF58C1"/>
    <w:rsid w:val="00E36DA0"/>
    <w:rsid w:val="00E4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4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Fazekašová</dc:creator>
  <cp:lastModifiedBy>Helena Fazekašová</cp:lastModifiedBy>
  <cp:revision>17</cp:revision>
  <dcterms:created xsi:type="dcterms:W3CDTF">2022-05-26T11:17:00Z</dcterms:created>
  <dcterms:modified xsi:type="dcterms:W3CDTF">2022-08-04T06:40:00Z</dcterms:modified>
</cp:coreProperties>
</file>