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BE" w:rsidRPr="001411BE" w:rsidRDefault="001411BE" w:rsidP="001411BE">
      <w:pPr>
        <w:spacing w:beforeAutospacing="1" w:after="100" w:afterAutospacing="1" w:line="336" w:lineRule="auto"/>
        <w:rPr>
          <w:rFonts w:ascii="Tahoma" w:eastAsia="Times New Roman" w:hAnsi="Tahoma" w:cs="Tahoma"/>
          <w:b/>
          <w:color w:val="2E74B5" w:themeColor="accent1" w:themeShade="BF"/>
          <w:sz w:val="19"/>
          <w:szCs w:val="19"/>
          <w:lang w:eastAsia="sk-SK"/>
        </w:rPr>
      </w:pPr>
      <w:r w:rsidRPr="001411BE">
        <w:rPr>
          <w:b/>
          <w:color w:val="2E74B5" w:themeColor="accent1" w:themeShade="BF"/>
          <w:sz w:val="27"/>
          <w:szCs w:val="27"/>
        </w:rPr>
        <w:t>ZMENA MENA ALEBO PRIEZVISKA</w:t>
      </w:r>
    </w:p>
    <w:p w:rsidR="001411BE" w:rsidRPr="001411BE" w:rsidRDefault="001411BE" w:rsidP="00B35D9F">
      <w:pPr>
        <w:spacing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Používanie mena a priezviska upravuje zákon NR SR č. 300/1993 Z. z. o mene a priezvisku v znení neskorších právnych predpisov.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 praxi rozlišujeme dve kategórie zmien mena alebo priezviska:</w:t>
      </w:r>
    </w:p>
    <w:p w:rsidR="001411BE" w:rsidRPr="001411BE" w:rsidRDefault="001411BE" w:rsidP="001411BE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1. zmeny, na ktoré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nie je potrebné povolenie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2. zmeny, na ktoré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je potrebné povolenie 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okresného úradu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1)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Zmeny, na ktoré nie je potrebné povolenie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sú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bez poplatku 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a robia sa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priamo na matričnom úrade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v ktorého matrike je zapísané meno alebo priezvisko štátneho občana SR, a to na základe jeho písomného vyhlásenia. Tieto zmeny sú uvedené v § 7 zákona o mene a priezvisku:</w:t>
      </w:r>
    </w:p>
    <w:p w:rsidR="001411BE" w:rsidRPr="001411BE" w:rsidRDefault="001411BE" w:rsidP="001411BE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Povolenie na zmenu mena nie je potrebné, ak ide o zmenu</w:t>
      </w:r>
    </w:p>
    <w:p w:rsidR="001411BE" w:rsidRPr="001411BE" w:rsidRDefault="001411BE" w:rsidP="001411BE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cudzojazyčného mena na jeho slovenský ekvivalent a naopak</w:t>
      </w:r>
    </w:p>
    <w:p w:rsidR="001411BE" w:rsidRPr="001411BE" w:rsidRDefault="001411BE" w:rsidP="001411BE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mena dieťaťa po jeho právoplatnom osvojení</w:t>
      </w:r>
    </w:p>
    <w:p w:rsidR="001411BE" w:rsidRPr="001411BE" w:rsidRDefault="001411BE" w:rsidP="001411BE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mena z dôvodu zmeny pohlavia</w:t>
      </w:r>
    </w:p>
    <w:p w:rsidR="001411BE" w:rsidRPr="001411BE" w:rsidRDefault="001411BE" w:rsidP="001411BE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Povolenie na zmenu priezviska nie je potrebné, ak ide o zmenu priezviska: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 rozvode manželstva (do 3 mesiacov po právoplatnosti rozsudku o rozvode)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 nadobudnutí plnoletosti spočívajúcu v používaní len jedného z dvoch alebo viac priezvisk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spočívajúcu v zápise ženského priezviska bez koncovky slovenského prechyľovania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spočívajúcu v úprave priezviska v súlade so slovenským pravopisom alebo s pravopisom jazyka národnostnej menšiny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dieťaťa po jeho právoplatnom osvojení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 dôvodu zmeny pohlavia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maloletého dieťaťa, ktorého rodičia uzavreli manželstvo po jeho narodení, na priezvisko určené pre ich ostatné deti</w:t>
      </w:r>
    </w:p>
    <w:p w:rsidR="001411BE" w:rsidRPr="001411BE" w:rsidRDefault="001411BE" w:rsidP="00B35D9F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maloletého dieťaťa, ktorého otec nie je známy, na priezvisko určené pre ostatné deti jeho matky a jej manžela</w:t>
      </w:r>
    </w:p>
    <w:p w:rsidR="001411BE" w:rsidRPr="001411BE" w:rsidRDefault="001411BE" w:rsidP="001411BE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2)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Zmeny, na ktoré je potrebné povolenie okresného úradu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povolenie zmeny mena alebo zmeny priezviska je príslušný okresný úrad podľa trvalého, prípadne posledného trvalého pobytu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štátneho občana Slovenskej republiky na území Slovenskej republiky; ak štátny občan Slovenskej republiky takýto pobyt nemal, na povolenie zmeny mena alebo zmeny 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>priezviska je príslušný Okresný úrad Bratislava.  Ak ide o zmenu mena alebo zmenu priezviska maloletého, príslušný je okresný úrad podľa trvalého pobytu zákonného zástupcu, ktorý žiadosť podáva.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Zmenu mena alebo zmenu priezviska možno povoliť, najmä ak ide o meno a priezvisko hanlivé alebo ak sú na to dôvody hodné osobitného zreteľa.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Zmenu priezviska možno povoliť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len na základe spoločnej žiadosti oboch manželov, ak ide o zmenu priezviska 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manželov, ktorí majú spoločné priezvisko na iné spoločné priezvisko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; zmena priezviska sa vzťahuje aj na priezvisko spoločných maloletých detí, aj keď neboli zahrnuté do žiadosti,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ktorí nemajú spoločné priezvisko,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 jeho manžela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pričom spoločné priezvisko nadobúdajú aj ich spoločné deti, aj keď neboli zahrnuté do žiadosti,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ktorí majú spoločné priezvisko,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priezvisko, ktoré používal pred prijatím spoločného priezviska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ktorý prijal spoločné priezvisko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a ako druhé v poradí žiada prijať priezvisko, ktoré používal pred uzavretím manželstva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ktorí si pri uzavretí manželstva ponechali svoje doterajšie priezviská, a ktorý žiada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k svojmu doterajšiemu priezvisku prijať priezvisko spoločných detí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na ktorom sa dohodli pri uzavretí manželstva; priezvisko spoločných detí je ako prvé v poradí,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ktorý prijal pri uzavretí manželstva súhlasným vyhlásením spoločné priezvisko a ako druhé v poradí si ponechal svoje doterajšie priezvisko,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 spoločné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alebo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ktorý prijal pri uzavretí manželstva súhlasným vyhlásením spoločné priezvisko a ako druhé v poradí si ponechal svoje doterajšie priezvisko,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 doterajšie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</w:t>
      </w:r>
    </w:p>
    <w:p w:rsidR="001411BE" w:rsidRPr="001411BE" w:rsidRDefault="001411BE" w:rsidP="00B35D9F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ktorí si pri uzavretí manželstva ponechali svoje doterajšie priezviská, a ktorý žiada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k svojmu doterajšiemu priezvisku prijať manželovo priezvisko ako spoločné priezvisko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; zmena priezviska sa vzťahuje aj na priezvisko spoločných maloletých detí, aj keď neboli zahrnuté do žiadosti.</w:t>
      </w:r>
    </w:p>
    <w:p w:rsidR="001411BE" w:rsidRPr="001411BE" w:rsidRDefault="001411BE" w:rsidP="00B35D9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Fyzickej osobe, u ktorej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prebieha zmena pohlavia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povolí okresný úrad používať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neutrálne meno a priezvisko 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základe jej žiadosti a potvrdenia zdravotníckeho zariadenia, v ktorom liečba k zmene pohlavia prebieha.</w:t>
      </w:r>
    </w:p>
    <w:p w:rsidR="001411BE" w:rsidRPr="001411BE" w:rsidRDefault="001411BE" w:rsidP="001411BE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 zmenu mena alebo zmenu priezviska musí byť písomná (náležitosti žiadosti upravuje § 11 zákona o mene a priezvisku). Okresný úrad Košice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- okolie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má k dispozícii formulár na </w:t>
      </w:r>
      <w:r w:rsidRPr="001411B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žiadosť o zmenu mena alebo zmenu priezviska </w:t>
      </w:r>
      <w:r w:rsidR="005D5C1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– dospelá osoba</w:t>
      </w:r>
      <w:r w:rsidR="00B35D9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</w:t>
      </w:r>
      <w:r w:rsidR="005D5C1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maloleté </w:t>
      </w:r>
      <w:r w:rsidR="00B35D9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dieťa, manželia </w:t>
      </w:r>
      <w:r w:rsidR="00114F96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–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</w:t>
      </w:r>
      <w:r w:rsidR="00114F96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celá </w:t>
      </w:r>
      <w:bookmarkStart w:id="0" w:name="_GoBack"/>
      <w:bookmarkEnd w:id="0"/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rodi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</w:t>
      </w: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 </w:t>
      </w:r>
    </w:p>
    <w:p w:rsidR="001411BE" w:rsidRPr="001411BE" w:rsidRDefault="001411BE" w:rsidP="001411BE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 zmenu mena alebo zmenu priezviska musí byť písomná a musí obsahovať: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meno, priezvisko, dátum a miesto narodenia a rodné číslo osoby, ktorej sa žiadosť týka, a dátum a miesto uzavretia manželstva, ak osoba je ženatý muž alebo vydatá žena,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miesto trvalého pobytu v Slovenskej republike, miesto posledného trvalého pobytu v SR alebo miesto obvyklého pobytu v cudzine osoby, ktorej sa žiadosť týka,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meno alebo priezvisko, ktoré si osoba, ktorej sa žiadosť týka, zvolila,</w:t>
      </w:r>
    </w:p>
    <w:p w:rsidR="001411BE" w:rsidRPr="001411BE" w:rsidRDefault="001411BE" w:rsidP="001411BE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>meno, priezvisko, dátum a miesto narodenia manžela alebo maloletých, ak sa vzťahuje zmena priezviska aj na tieto osoby,</w:t>
      </w:r>
    </w:p>
    <w:p w:rsidR="001411BE" w:rsidRPr="001411BE" w:rsidRDefault="001411BE" w:rsidP="001411BE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údaj o štátnom občianstve osoby, ktorej sa žiadosť týka,</w:t>
      </w:r>
    </w:p>
    <w:p w:rsidR="001411BE" w:rsidRPr="001411BE" w:rsidRDefault="001411BE" w:rsidP="001411BE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odôvodnenie žiadosti.</w:t>
      </w:r>
    </w:p>
    <w:p w:rsidR="001411BE" w:rsidRPr="001411BE" w:rsidRDefault="001411BE" w:rsidP="00B35D9F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K žiadosti o zmenu mena alebo zmenu priezviska je potrebné predložiť originál alebo osvedčenú kópiu týchto dokladov: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občiansky preukaz osoby, ktorej sa žiadosť týka, ak ho má mať,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iný doklad totožnosti osoby, ktorej sa žiadosť týka,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doklad o štátnom občianstve Slovenskej republiky osoby, ktorej sa žiadosť týka, ak ho má mať,</w:t>
      </w:r>
    </w:p>
    <w:p w:rsidR="001411BE" w:rsidRPr="001411BE" w:rsidRDefault="001411BE" w:rsidP="00B35D9F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verejná listina alebo doklad o štátnom občianstve aj iného štátu, ak ide o zmenu mena alebo zmenu priezviska občanov, ktorí sú štátnymi občanmi Slovenskej republiky a zároveň aj štátnymi občanmi iného štátu a zmenou sa má dosiahnuť meno alebo priezvisko v tvare, ktorý je v súlade s právnym poriadkom alebo tradíciou tohto iného štátu.</w:t>
      </w:r>
    </w:p>
    <w:p w:rsidR="001411BE" w:rsidRPr="001411BE" w:rsidRDefault="001411BE" w:rsidP="00B35D9F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 zmenu mena alebo zmenu priezviska maloletého podávajú jeho rodičia, ak sú jeho zákonnými zástupcami, ako spoločnú žiadosť. Ak ide o maloletého staršieho ako 15 rokov, musia k žiadosti priložiť jeho písomný súhlas s jeho úradne osvedčeným podpisom. Ak o zmenu mena alebo zmenu priezviska maloletého žiada iba jeden z jeho rodičov, k žiadosti priloží aj</w:t>
      </w:r>
    </w:p>
    <w:p w:rsidR="001411BE" w:rsidRPr="001411BE" w:rsidRDefault="001411BE" w:rsidP="001411BE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písomný súhlas druhého rodiča s jeho úradne osvedčeným podpisom alebo právoplatné rozhodnutie súdu nahrádzajúce jeho súhlas, ak súhlas nedal alebo ak sa súhlas nedal získať,</w:t>
      </w:r>
    </w:p>
    <w:p w:rsidR="001411BE" w:rsidRPr="001411BE" w:rsidRDefault="001411BE" w:rsidP="001411BE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právoplatné rozhodnutie súdu o pozbavení alebo obmedzení spôsobilosti na právne úkony druhého rodiča, ak bolo takéto rozhodnutie vydané.</w:t>
      </w:r>
    </w:p>
    <w:p w:rsidR="001411BE" w:rsidRPr="001411BE" w:rsidRDefault="001411BE" w:rsidP="001411BE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Doklady podľa odseku 2 písm. c) a d) sa nepredkladajú, ak informačný systém register fyzických osôb obsahuje údaje obsiahnuté v týchto dokladoch. Doklad podľa odseku 3 písm. b) sa predkladá vo forme originálu alebo jeho osvedčenej kópie.</w:t>
      </w:r>
    </w:p>
    <w:p w:rsidR="001411BE" w:rsidRPr="001411BE" w:rsidRDefault="001411BE" w:rsidP="001411BE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Ak obaja rodičia dieťaťa zomreli, nie sú známi, boli pozbavení spôsobilosti na právne úkony v plnom rozsahu alebo nie sú schopní posúdiť dôsledky zmeny mena alebo zmeny priezviska maloletého, žiadosť o zmenu mena alebo zmenu priezviska maloletého podáva poručník, ktorý bol dieťaťu ustanovený.</w:t>
      </w:r>
    </w:p>
    <w:p w:rsidR="001411BE" w:rsidRPr="001411BE" w:rsidRDefault="001411BE" w:rsidP="001411BE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Ak žiadosť podáva iná osoba ako tá, ktorej sa žiadosť týka, žiadosť musí obsahovať aj meno, priezvisko a miesto trvalého pobytu žiadateľa a jeho vzťah k osobe, ktorej sa žiadosť týka; splnomocnenec musí predložiť písomné plnomocenstvo s osvedčeným podpisom osoby, ktorej sa žiadosť týka, na konanie o zmenu mena alebo zmenu priezviska.</w:t>
      </w:r>
    </w:p>
    <w:p w:rsidR="001411BE" w:rsidRPr="001411BE" w:rsidRDefault="001411BE" w:rsidP="001411BE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Za zmenu mena a priezviska sa vyberá správny poplatok podľa zákona NR SR č. 145/1995 Z. z. o správnych poplatkoch v znení neskorších predpisov v kolkových známkach podľa platného </w:t>
      </w:r>
      <w:hyperlink r:id="rId5" w:anchor="ZmenaMenaAleboPriezviska" w:history="1">
        <w:r w:rsidRPr="00B35D9F">
          <w:rPr>
            <w:rFonts w:ascii="Tahoma" w:eastAsia="Times New Roman" w:hAnsi="Tahoma" w:cs="Tahoma"/>
            <w:b/>
            <w:bCs/>
            <w:sz w:val="19"/>
            <w:szCs w:val="19"/>
            <w:u w:val="single"/>
            <w:lang w:eastAsia="sk-SK"/>
          </w:rPr>
          <w:t>Sadzobníka správnych poplatkov</w:t>
        </w:r>
      </w:hyperlink>
      <w:r w:rsidRPr="001411BE">
        <w:rPr>
          <w:rFonts w:ascii="Tahoma" w:eastAsia="Times New Roman" w:hAnsi="Tahoma" w:cs="Tahoma"/>
          <w:sz w:val="19"/>
          <w:szCs w:val="19"/>
          <w:lang w:eastAsia="sk-SK"/>
        </w:rPr>
        <w:t>.</w:t>
      </w:r>
    </w:p>
    <w:p w:rsidR="001411BE" w:rsidRPr="001411BE" w:rsidRDefault="001411BE" w:rsidP="001411BE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</w:p>
    <w:p w:rsidR="001411BE" w:rsidRPr="001411BE" w:rsidRDefault="001411BE" w:rsidP="001411BE">
      <w:pPr>
        <w:spacing w:after="100" w:line="15" w:lineRule="atLeast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1411BE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:rsidR="001065F9" w:rsidRDefault="00114F96"/>
    <w:sectPr w:rsidR="0010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3C43"/>
    <w:multiLevelType w:val="multilevel"/>
    <w:tmpl w:val="2B96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069B0"/>
    <w:multiLevelType w:val="multilevel"/>
    <w:tmpl w:val="B3F0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D2CBE"/>
    <w:multiLevelType w:val="multilevel"/>
    <w:tmpl w:val="4E60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C4142"/>
    <w:multiLevelType w:val="multilevel"/>
    <w:tmpl w:val="7A0E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E"/>
    <w:rsid w:val="00114F96"/>
    <w:rsid w:val="001411BE"/>
    <w:rsid w:val="005D5C1D"/>
    <w:rsid w:val="007476DD"/>
    <w:rsid w:val="00886282"/>
    <w:rsid w:val="00B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C492"/>
  <w15:chartTrackingRefBased/>
  <w15:docId w15:val="{8DB8F30A-FEFC-4FD0-B1CC-862844E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411B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/?sadzobnik-spravnych-poplatkov-ovvs-ou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2022-08-09T07:21:00Z</dcterms:created>
  <dcterms:modified xsi:type="dcterms:W3CDTF">2022-08-09T07:46:00Z</dcterms:modified>
</cp:coreProperties>
</file>