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3D" w:rsidRDefault="004E353D" w:rsidP="004E353D">
      <w:pPr>
        <w:spacing w:before="225" w:after="150" w:line="312" w:lineRule="auto"/>
        <w:outlineLvl w:val="1"/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</w:pPr>
      <w:r w:rsidRPr="004E353D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>OSVEDČOVANIE PODPISU FYZICKEJ OSOBY</w:t>
      </w:r>
      <w:r w:rsidR="008E3A38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 xml:space="preserve">  podľa zák. č. 599/2001 </w:t>
      </w:r>
      <w:proofErr w:type="spellStart"/>
      <w:r w:rsidR="008E3A38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>z.z</w:t>
      </w:r>
      <w:proofErr w:type="spellEnd"/>
      <w:r w:rsidR="008E3A38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>. o osvedčovaní listín a podpisov na listinách okresnými úradmi a obcami</w:t>
      </w:r>
    </w:p>
    <w:p w:rsidR="004E353D" w:rsidRPr="004E353D" w:rsidRDefault="008E3A38" w:rsidP="004E353D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Osvedčovanie podpisu </w:t>
      </w:r>
      <w:r w:rsidR="004E353D"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sa vykonáva </w:t>
      </w:r>
      <w:r w:rsidR="004E353D"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osobne</w:t>
      </w:r>
      <w:r w:rsidR="004E353D"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pred osobou vykonávajúcou osvedčenie: </w:t>
      </w:r>
    </w:p>
    <w:p w:rsidR="004E353D" w:rsidRPr="004E353D" w:rsidRDefault="004E353D" w:rsidP="004E353D">
      <w:pPr>
        <w:numPr>
          <w:ilvl w:val="0"/>
          <w:numId w:val="1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v miestnosti úradu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</w:t>
      </w:r>
    </w:p>
    <w:p w:rsidR="004E353D" w:rsidRPr="004E353D" w:rsidRDefault="004E353D" w:rsidP="004E353D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Fyzická osoba, ktorej podpis sa osvedčuje preukazuje svoju totožnosť: </w:t>
      </w:r>
    </w:p>
    <w:p w:rsidR="004E353D" w:rsidRPr="004E353D" w:rsidRDefault="004E353D" w:rsidP="004E353D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občianskym preukazom,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alebo </w:t>
      </w:r>
    </w:p>
    <w:p w:rsidR="004E353D" w:rsidRPr="004E353D" w:rsidRDefault="004E353D" w:rsidP="004E353D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cestovným dokladom,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alebo </w:t>
      </w:r>
    </w:p>
    <w:p w:rsidR="004E353D" w:rsidRPr="004E353D" w:rsidRDefault="004E353D" w:rsidP="004E353D">
      <w:pPr>
        <w:numPr>
          <w:ilvl w:val="0"/>
          <w:numId w:val="2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povolením na pobyt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pre cudzinca </w:t>
      </w:r>
    </w:p>
    <w:p w:rsidR="004E353D" w:rsidRDefault="004E353D" w:rsidP="004E353D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Úrad zodpovedá za to, že podpis na listine urobila alebo uznala za vlastný fyzická osoba, ktorej podpis je osvedčený, že sa podpísala do osvedčovacej knihy a že osvedčenie bolo vykonané spôsobom ustanoveným spôsobom. Podpis do osvedčovacej knihy je nutné vykonať pred osobou vykonávajúcou osvedčenie. </w:t>
      </w:r>
    </w:p>
    <w:p w:rsidR="00DE3A62" w:rsidRDefault="00DE3A62" w:rsidP="00DE3A62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Tento správny úkon je spoplatňovaný podľa </w:t>
      </w:r>
      <w:r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Sadzobníka správnych poplatkov zákona NR SR č. 145/1995 </w:t>
      </w:r>
      <w:proofErr w:type="spellStart"/>
      <w:r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Z.z</w:t>
      </w:r>
      <w:proofErr w:type="spellEnd"/>
      <w:r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. o správnych poplatkoch v znení neskorších predpisov v kolkových známkach.</w:t>
      </w:r>
    </w:p>
    <w:p w:rsidR="00505F4F" w:rsidRPr="00505F4F" w:rsidRDefault="00505F4F" w:rsidP="00DE3A62">
      <w:pPr>
        <w:spacing w:before="100" w:beforeAutospacing="1" w:after="100" w:afterAutospacing="1" w:line="336" w:lineRule="auto"/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</w:pPr>
      <w:r w:rsidRPr="00505F4F"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  <w:t>Položka 3/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6099"/>
      </w:tblGrid>
      <w:tr w:rsidR="00DE3A62" w:rsidRPr="00505F4F" w:rsidTr="00B729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3A62" w:rsidRPr="00505F4F" w:rsidRDefault="00DE3A62" w:rsidP="00B72942">
            <w:pPr>
              <w:spacing w:after="0"/>
              <w:jc w:val="right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05F4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sk-SK"/>
              </w:rPr>
              <w:t>2,00 €</w:t>
            </w:r>
          </w:p>
        </w:tc>
        <w:tc>
          <w:tcPr>
            <w:tcW w:w="0" w:type="auto"/>
            <w:vAlign w:val="center"/>
            <w:hideMark/>
          </w:tcPr>
          <w:p w:rsidR="00DE3A62" w:rsidRPr="00505F4F" w:rsidRDefault="00DE3A62" w:rsidP="00B729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05F4F"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  <w:t>- osvedčenie podpisu na listine alebo na jej rovnopise, za každý podpis</w:t>
            </w:r>
          </w:p>
        </w:tc>
      </w:tr>
    </w:tbl>
    <w:p w:rsidR="00505F4F" w:rsidRPr="00505F4F" w:rsidRDefault="00505F4F" w:rsidP="004E353D">
      <w:pPr>
        <w:spacing w:before="225" w:after="150" w:line="312" w:lineRule="auto"/>
        <w:outlineLvl w:val="1"/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</w:pPr>
    </w:p>
    <w:p w:rsidR="004E353D" w:rsidRPr="004E353D" w:rsidRDefault="004E353D" w:rsidP="004E353D">
      <w:pPr>
        <w:spacing w:before="225" w:after="150" w:line="312" w:lineRule="auto"/>
        <w:outlineLvl w:val="1"/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</w:pPr>
      <w:r w:rsidRPr="004E353D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>OSVEDČOVANIE LISTÍN</w:t>
      </w:r>
      <w:r w:rsidR="008E3A38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 xml:space="preserve"> podľa zákona č. 599/2001 </w:t>
      </w:r>
      <w:proofErr w:type="spellStart"/>
      <w:r w:rsidR="008E3A38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>Z.z</w:t>
      </w:r>
      <w:proofErr w:type="spellEnd"/>
      <w:r w:rsidR="008E3A38">
        <w:rPr>
          <w:rFonts w:ascii="Tahoma" w:eastAsia="Times New Roman" w:hAnsi="Tahoma" w:cs="Tahoma"/>
          <w:b/>
          <w:bCs/>
          <w:color w:val="244387"/>
          <w:sz w:val="21"/>
          <w:szCs w:val="21"/>
          <w:lang w:eastAsia="sk-SK"/>
        </w:rPr>
        <w:t>. o osvedčovaní listín a podpisov na listinách okresnými úradmi a obcami</w:t>
      </w:r>
      <w:bookmarkStart w:id="0" w:name="_GoBack"/>
      <w:bookmarkEnd w:id="0"/>
    </w:p>
    <w:p w:rsidR="004E353D" w:rsidRPr="004E353D" w:rsidRDefault="004E353D" w:rsidP="004E353D">
      <w:pPr>
        <w:spacing w:after="0" w:line="336" w:lineRule="auto"/>
        <w:ind w:left="720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Miesto osvedčovania listín: </w:t>
      </w:r>
    </w:p>
    <w:p w:rsidR="004E353D" w:rsidRPr="004E353D" w:rsidRDefault="004E353D" w:rsidP="004E353D">
      <w:pPr>
        <w:numPr>
          <w:ilvl w:val="0"/>
          <w:numId w:val="3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len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v úradnej miestnosti úradu </w:t>
      </w:r>
    </w:p>
    <w:p w:rsidR="004E353D" w:rsidRPr="004E353D" w:rsidRDefault="004E353D" w:rsidP="004E353D">
      <w:pPr>
        <w:spacing w:after="0" w:line="336" w:lineRule="auto"/>
        <w:ind w:left="720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Zodpovednosť úradu pri osvedčovaní listín. </w:t>
      </w:r>
    </w:p>
    <w:p w:rsidR="004E353D" w:rsidRPr="004E353D" w:rsidRDefault="004E353D" w:rsidP="004E353D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úrad zodpovedá za to, že odpis listiny alebo jej kópia sa </w:t>
      </w:r>
      <w:r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zhoduje s predloženým originálom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listiny alebo jej osvedčeným odpisom alebo s jej osvedčenou kópiou.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br/>
        <w:t xml:space="preserve">(Z tohto dôvodu je potrebné predložiť k porovnaniu zhody listiny osobe vykonávajúcej osvedčenie originál, prípadne osvedčený odpis alebo kópiu listiny.) </w:t>
      </w:r>
    </w:p>
    <w:p w:rsidR="004E353D" w:rsidRPr="004E353D" w:rsidRDefault="004E353D" w:rsidP="004E353D">
      <w:pPr>
        <w:numPr>
          <w:ilvl w:val="0"/>
          <w:numId w:val="4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osvedčením zhody odpisu alebo kópie listiny s predloženou listinou sa </w:t>
      </w:r>
      <w:r w:rsidRPr="004E353D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sk-SK"/>
        </w:rPr>
        <w:t>neosvedčuje obsah,</w:t>
      </w: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správnosť ani pravdivosť skutočností uvádzaných v listine. </w:t>
      </w:r>
    </w:p>
    <w:p w:rsidR="004E353D" w:rsidRPr="004C354B" w:rsidRDefault="004E353D" w:rsidP="004E353D">
      <w:pPr>
        <w:spacing w:after="0" w:line="336" w:lineRule="auto"/>
        <w:ind w:left="720"/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</w:pPr>
      <w:r w:rsidRPr="004C354B"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  <w:t xml:space="preserve">Úrad nevykonáva osvedčovanie listín: </w:t>
      </w:r>
    </w:p>
    <w:p w:rsidR="004E353D" w:rsidRPr="004E353D" w:rsidRDefault="004E353D" w:rsidP="004E353D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určených na úradne použitie v cudzine </w:t>
      </w:r>
    </w:p>
    <w:p w:rsidR="004E353D" w:rsidRPr="004E353D" w:rsidRDefault="004E353D" w:rsidP="004E353D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občianskych preukazov, vojenských preukazov, služobných preukazov a obdobných preukazov </w:t>
      </w:r>
    </w:p>
    <w:p w:rsidR="004E353D" w:rsidRPr="004E353D" w:rsidRDefault="004E353D" w:rsidP="004E353D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popisných a geodetických informácií z katastra nehnuteľností </w:t>
      </w:r>
    </w:p>
    <w:p w:rsidR="004E353D" w:rsidRPr="004E353D" w:rsidRDefault="004E353D" w:rsidP="004E353D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lastRenderedPageBreak/>
        <w:t xml:space="preserve">u ktorých sa odpis listiny alebo jej kópia nezhoduje s predloženou listinou </w:t>
      </w:r>
    </w:p>
    <w:p w:rsidR="004E353D" w:rsidRPr="004E353D" w:rsidRDefault="004E353D" w:rsidP="004E353D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máp a geometrických plánov </w:t>
      </w:r>
    </w:p>
    <w:p w:rsidR="004E353D" w:rsidRPr="004E353D" w:rsidRDefault="004E353D" w:rsidP="004E353D">
      <w:pPr>
        <w:numPr>
          <w:ilvl w:val="0"/>
          <w:numId w:val="5"/>
        </w:num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napísaných v inom ako v štátnom jazyku (nevzťahuje sa to na listiny napísané v českom jazyku) </w:t>
      </w:r>
    </w:p>
    <w:p w:rsidR="004E353D" w:rsidRDefault="004E353D" w:rsidP="004E353D">
      <w:pPr>
        <w:spacing w:before="100" w:beforeAutospacing="1" w:after="100" w:afterAutospacing="1" w:line="336" w:lineRule="auto"/>
        <w:rPr>
          <w:rFonts w:ascii="Tahoma" w:eastAsia="Times New Roman" w:hAnsi="Tahoma" w:cs="Tahoma"/>
          <w:color w:val="000000"/>
          <w:sz w:val="19"/>
          <w:szCs w:val="19"/>
          <w:lang w:eastAsia="sk-SK"/>
        </w:rPr>
      </w:pPr>
      <w:r w:rsidRPr="004E353D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Tento správny úkon je spoplatňovaný podľa </w:t>
      </w:r>
      <w:r w:rsidR="00DE3A62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S</w:t>
      </w:r>
      <w:r w:rsidR="00E015D2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adzobníka správnych poplatkov</w:t>
      </w:r>
      <w:r w:rsidR="00DE3A62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 xml:space="preserve"> zákona NR SR č. 145/1995 </w:t>
      </w:r>
      <w:proofErr w:type="spellStart"/>
      <w:r w:rsidR="00DE3A62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Z.z</w:t>
      </w:r>
      <w:proofErr w:type="spellEnd"/>
      <w:r w:rsidR="00DE3A62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. o správnych poplatkoch v znení neskorších predpisov v kolkových známkach</w:t>
      </w:r>
      <w:r w:rsidR="00505F4F">
        <w:rPr>
          <w:rFonts w:ascii="Tahoma" w:eastAsia="Times New Roman" w:hAnsi="Tahoma" w:cs="Tahoma"/>
          <w:color w:val="000000"/>
          <w:sz w:val="19"/>
          <w:szCs w:val="19"/>
          <w:lang w:eastAsia="sk-SK"/>
        </w:rPr>
        <w:t>.</w:t>
      </w:r>
    </w:p>
    <w:p w:rsidR="00505F4F" w:rsidRPr="00505F4F" w:rsidRDefault="00505F4F" w:rsidP="004E353D">
      <w:pPr>
        <w:spacing w:before="100" w:beforeAutospacing="1" w:after="100" w:afterAutospacing="1" w:line="336" w:lineRule="auto"/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</w:pPr>
      <w:r w:rsidRPr="00505F4F">
        <w:rPr>
          <w:rFonts w:ascii="Tahoma" w:eastAsia="Times New Roman" w:hAnsi="Tahoma" w:cs="Tahoma"/>
          <w:b/>
          <w:color w:val="000000"/>
          <w:sz w:val="19"/>
          <w:szCs w:val="19"/>
          <w:lang w:eastAsia="sk-SK"/>
        </w:rPr>
        <w:t>Položka 2/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8982"/>
        <w:gridCol w:w="45"/>
      </w:tblGrid>
      <w:tr w:rsidR="00BA3751" w:rsidRPr="00505F4F" w:rsidTr="00DE3A62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BA3751" w:rsidRPr="00505F4F" w:rsidRDefault="00BA3751" w:rsidP="00BA3751">
            <w:pPr>
              <w:spacing w:after="0"/>
              <w:jc w:val="right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:rsidR="00BA3751" w:rsidRPr="00505F4F" w:rsidRDefault="00BA3751" w:rsidP="00BA3751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</w:p>
        </w:tc>
      </w:tr>
      <w:tr w:rsidR="00E015D2" w:rsidRPr="00505F4F" w:rsidTr="00E0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5D2" w:rsidRPr="00505F4F" w:rsidRDefault="00E015D2" w:rsidP="00E015D2">
            <w:pPr>
              <w:spacing w:after="0"/>
              <w:jc w:val="right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05F4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sk-SK"/>
              </w:rPr>
              <w:t>2,00 €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015D2" w:rsidRPr="00505F4F" w:rsidRDefault="00E015D2" w:rsidP="00E015D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05F4F"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  <w:t>- osvedčenie odpisu (fotokópie), výpisu alebo písomnej informácie z úradných kníh, úradných záznamov, registrov listín a zo spisov alebo súkromných spisov v úradnej úschove, za každú aj začatú stranu v slovenskom jazyku</w:t>
            </w:r>
          </w:p>
        </w:tc>
      </w:tr>
      <w:tr w:rsidR="00E015D2" w:rsidRPr="00505F4F" w:rsidTr="00E0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15D2" w:rsidRPr="00505F4F" w:rsidRDefault="00E015D2" w:rsidP="00E015D2">
            <w:pPr>
              <w:spacing w:after="0"/>
              <w:jc w:val="right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05F4F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sk-SK"/>
              </w:rPr>
              <w:t>3,00 €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015D2" w:rsidRPr="00505F4F" w:rsidRDefault="00E015D2" w:rsidP="00E015D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</w:pPr>
            <w:r w:rsidRPr="00505F4F">
              <w:rPr>
                <w:rFonts w:ascii="Tahoma" w:eastAsia="Times New Roman" w:hAnsi="Tahoma" w:cs="Tahoma"/>
                <w:b/>
                <w:color w:val="000000"/>
                <w:sz w:val="17"/>
                <w:szCs w:val="17"/>
                <w:lang w:eastAsia="sk-SK"/>
              </w:rPr>
              <w:t>- osvedčenie odpisu (fotokópie), výpisu alebo písomnej informácie z úradných kníh, úradných záznamov, registrov listín a zo spisov alebo súkromných spisov v úradnej úschove, za každú aj začatú stranu v českom jazyku</w:t>
            </w:r>
          </w:p>
        </w:tc>
      </w:tr>
    </w:tbl>
    <w:p w:rsidR="00963496" w:rsidRPr="00505F4F" w:rsidRDefault="00963496" w:rsidP="00505F4F">
      <w:pPr>
        <w:spacing w:before="100" w:beforeAutospacing="1" w:after="100" w:afterAutospacing="1" w:line="336" w:lineRule="auto"/>
        <w:rPr>
          <w:b/>
        </w:rPr>
      </w:pPr>
    </w:p>
    <w:sectPr w:rsidR="00963496" w:rsidRPr="00505F4F" w:rsidSect="004B28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numPicBullet w:numPicBulletId="1">
    <w:pict>
      <v:shape id="_x0000_i1067" type="#_x0000_t75" style="width:3in;height:3in" o:bullet="t"/>
    </w:pict>
  </w:numPicBullet>
  <w:numPicBullet w:numPicBulletId="2">
    <w:pict>
      <v:shape id="_x0000_i1068" type="#_x0000_t75" style="width:3in;height:3in" o:bullet="t"/>
    </w:pict>
  </w:numPicBullet>
  <w:numPicBullet w:numPicBulletId="3">
    <w:pict>
      <v:shape id="_x0000_i1069" type="#_x0000_t75" style="width:3in;height:3in" o:bullet="t"/>
    </w:pict>
  </w:numPicBullet>
  <w:numPicBullet w:numPicBulletId="4">
    <w:pict>
      <v:shape id="_x0000_i1070" type="#_x0000_t75" style="width:3in;height:3in" o:bullet="t"/>
    </w:pict>
  </w:numPicBullet>
  <w:numPicBullet w:numPicBulletId="5">
    <w:pict>
      <v:shape id="_x0000_i1071" type="#_x0000_t75" style="width:3in;height:3in" o:bullet="t"/>
    </w:pict>
  </w:numPicBullet>
  <w:numPicBullet w:numPicBulletId="6">
    <w:pict>
      <v:shape id="_x0000_i1072" type="#_x0000_t75" style="width:3in;height:3in" o:bullet="t"/>
    </w:pict>
  </w:numPicBullet>
  <w:numPicBullet w:numPicBulletId="7">
    <w:pict>
      <v:shape id="_x0000_i1073" type="#_x0000_t75" style="width:3in;height:3in" o:bullet="t"/>
    </w:pict>
  </w:numPicBullet>
  <w:abstractNum w:abstractNumId="0" w15:restartNumberingAfterBreak="0">
    <w:nsid w:val="1EB13569"/>
    <w:multiLevelType w:val="multilevel"/>
    <w:tmpl w:val="892E120A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C49BE"/>
    <w:multiLevelType w:val="multilevel"/>
    <w:tmpl w:val="A3B04A88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602F4"/>
    <w:multiLevelType w:val="multilevel"/>
    <w:tmpl w:val="02EA160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173D5"/>
    <w:multiLevelType w:val="multilevel"/>
    <w:tmpl w:val="2238428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2D1BE8"/>
    <w:multiLevelType w:val="multilevel"/>
    <w:tmpl w:val="9DBEF3E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590AF2"/>
    <w:multiLevelType w:val="multilevel"/>
    <w:tmpl w:val="4B660F2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4F46F8"/>
    <w:multiLevelType w:val="multilevel"/>
    <w:tmpl w:val="91DC2F6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611BC"/>
    <w:multiLevelType w:val="multilevel"/>
    <w:tmpl w:val="2A16DC1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3D"/>
    <w:rsid w:val="00451C5E"/>
    <w:rsid w:val="004B28C8"/>
    <w:rsid w:val="004C354B"/>
    <w:rsid w:val="004E353D"/>
    <w:rsid w:val="00505F4F"/>
    <w:rsid w:val="008E3A38"/>
    <w:rsid w:val="00963496"/>
    <w:rsid w:val="00BA3751"/>
    <w:rsid w:val="00D569AD"/>
    <w:rsid w:val="00DE3A62"/>
    <w:rsid w:val="00E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8404"/>
  <w15:chartTrackingRefBased/>
  <w15:docId w15:val="{E0EA2CC2-CE67-4BC2-9971-40CAAF16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E353D"/>
    <w:pPr>
      <w:spacing w:before="225" w:after="150" w:line="312" w:lineRule="auto"/>
      <w:outlineLvl w:val="1"/>
    </w:pPr>
    <w:rPr>
      <w:rFonts w:ascii="Tahoma" w:eastAsia="Times New Roman" w:hAnsi="Tahoma" w:cs="Tahoma"/>
      <w:b/>
      <w:bCs/>
      <w:color w:val="244387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E353D"/>
    <w:rPr>
      <w:rFonts w:ascii="Tahoma" w:eastAsia="Times New Roman" w:hAnsi="Tahoma" w:cs="Tahoma"/>
      <w:b/>
      <w:bCs/>
      <w:color w:val="244387"/>
      <w:sz w:val="26"/>
      <w:szCs w:val="26"/>
      <w:lang w:eastAsia="sk-SK"/>
    </w:rPr>
  </w:style>
  <w:style w:type="character" w:styleId="Siln">
    <w:name w:val="Strong"/>
    <w:basedOn w:val="Predvolenpsmoodseku"/>
    <w:uiPriority w:val="22"/>
    <w:qFormat/>
    <w:rsid w:val="004E353D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4E353D"/>
    <w:pPr>
      <w:spacing w:before="100" w:beforeAutospacing="1" w:after="100" w:afterAutospacing="1"/>
    </w:pPr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15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15D2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0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15</cp:revision>
  <cp:lastPrinted>2020-09-24T11:24:00Z</cp:lastPrinted>
  <dcterms:created xsi:type="dcterms:W3CDTF">2020-09-24T07:14:00Z</dcterms:created>
  <dcterms:modified xsi:type="dcterms:W3CDTF">2020-09-24T11:25:00Z</dcterms:modified>
</cp:coreProperties>
</file>