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5B" w:rsidRDefault="00FC675B" w:rsidP="00FC67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Systém náležitej starostlivosti (DDS)</w:t>
      </w:r>
    </w:p>
    <w:p w:rsidR="00FC675B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(Základné informácie a osnova pre spracovanie systému náležitej starostlivosti pre domáce hospodárske sub</w:t>
      </w:r>
      <w:r w:rsidR="009A4C31">
        <w:rPr>
          <w:rFonts w:ascii="Times New Roman" w:hAnsi="Times New Roman" w:cs="Times New Roman"/>
          <w:i/>
          <w:sz w:val="24"/>
          <w:szCs w:val="24"/>
        </w:rPr>
        <w:t>jekty – obhospodarovateľov lesa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Hospodársky subjekt :..........................................................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Evidovaný na okresnom súde :............................................................</w:t>
      </w:r>
    </w:p>
    <w:p w:rsidR="00FC675B" w:rsidRPr="008461F5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osoba :............................................................ funkcia :............................................                                 </w:t>
      </w:r>
    </w:p>
    <w:p w:rsidR="00FC675B" w:rsidRPr="00D927AC" w:rsidRDefault="00FC675B" w:rsidP="00FC6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75B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38AD">
        <w:rPr>
          <w:rFonts w:ascii="Times New Roman" w:hAnsi="Times New Roman" w:cs="Times New Roman"/>
          <w:b/>
          <w:sz w:val="24"/>
          <w:szCs w:val="24"/>
        </w:rPr>
        <w:t>Zoznam právnych noriem</w:t>
      </w:r>
    </w:p>
    <w:p w:rsidR="00FC675B" w:rsidRPr="004038AD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Nariadenie Európskeho parlamentu a Rady (EÚ) č. 995/2010 (ďalej len „nariadenie o dreve“),  ktorým sa ustanovujú povinnosti hospodárskych subjektov uvádzajúcich na trh drevo a výrobky z dreva.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Vykonávacie nariadenie Komisie (EÚ) č.607/2012 o podrobných pravidlách v súvislosti so systémom náležitej starostlivosti a pravidelnosťou a povahou kontrol monitorovacích organizácií v zmysle nariadenia Európskeho parlamentu a Rady (EÚ) č. 995/2010, ktorým sa ustanovujú povinnosti hospodárskych subjektov uvádzajúcich na trh drevo a výrobky z dreva.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Zákon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lesoch v znení neskorších predpisov.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Zákon č. ......./ 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uvádzaní dreva alebo výrobkov z dreva na trh (zákon o dreve) </w:t>
      </w:r>
      <w:r>
        <w:rPr>
          <w:rFonts w:ascii="Times New Roman" w:hAnsi="Times New Roman" w:cs="Times New Roman"/>
          <w:i/>
          <w:sz w:val="24"/>
          <w:szCs w:val="24"/>
        </w:rPr>
        <w:t>(po ukončení legislatívneho procesu a schválení zákona NR SR).</w:t>
      </w:r>
    </w:p>
    <w:p w:rsidR="00FC675B" w:rsidRPr="006F7A58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Vyhláška č. 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vyznačovaní ťažby dreva, označovaní vyťaženého dreva a dokladoch o pôvode dreva v znení neskorších predpisov.</w:t>
      </w: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 Vyhláška č.453/2006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hospodárskej úprave lesa a ochrane lesa</w:t>
      </w: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Vyhláška č.297/2011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lesnej hospodárskej evidencii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Vymedzenie pojmov</w:t>
      </w:r>
    </w:p>
    <w:p w:rsidR="00FC675B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Podľa „nariadenia o dreve“ (článok 2):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>
        <w:rPr>
          <w:rFonts w:ascii="Times New Roman" w:hAnsi="Times New Roman" w:cs="Times New Roman"/>
          <w:b/>
          <w:sz w:val="24"/>
          <w:szCs w:val="24"/>
        </w:rPr>
        <w:t xml:space="preserve">drevo a výrobky z dreva </w:t>
      </w:r>
      <w:r w:rsidRPr="00947AEB">
        <w:rPr>
          <w:rFonts w:ascii="Times New Roman" w:hAnsi="Times New Roman" w:cs="Times New Roman"/>
          <w:sz w:val="24"/>
          <w:szCs w:val="24"/>
        </w:rPr>
        <w:t xml:space="preserve">sú drevo a výrobky z dreva </w:t>
      </w:r>
      <w:r>
        <w:rPr>
          <w:rFonts w:ascii="Times New Roman" w:hAnsi="Times New Roman" w:cs="Times New Roman"/>
          <w:sz w:val="24"/>
          <w:szCs w:val="24"/>
        </w:rPr>
        <w:t xml:space="preserve">uvedené v prílohe č. 1 (ďalej len 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„drevo“)  s výnimkou výrobkov z dreva alebo častí takýchto výrobkov vyrobených  </w:t>
      </w:r>
    </w:p>
    <w:p w:rsidR="00FC675B" w:rsidRPr="00947AE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 „dreva“, ktorých životný cyklus sa skončil a inak by sa s nimi  nakladalo ako z odpadom,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b/>
          <w:sz w:val="24"/>
          <w:szCs w:val="24"/>
        </w:rPr>
        <w:t xml:space="preserve">uvádzanie na trh </w:t>
      </w:r>
      <w:r>
        <w:rPr>
          <w:rFonts w:ascii="Times New Roman" w:hAnsi="Times New Roman" w:cs="Times New Roman"/>
          <w:sz w:val="24"/>
          <w:szCs w:val="24"/>
        </w:rPr>
        <w:t xml:space="preserve">dodávanie „dreva“, akýmkoľvek spôsobom a bez ohľadu na techniku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predaja prvýkrát na vnútorný trh na účely distribúcie alebo použitia v rámci obchodnej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činnosti, či už za poplatok alebo bezplatne,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>
        <w:rPr>
          <w:rFonts w:ascii="Times New Roman" w:hAnsi="Times New Roman" w:cs="Times New Roman"/>
          <w:b/>
          <w:sz w:val="24"/>
          <w:szCs w:val="24"/>
        </w:rPr>
        <w:t xml:space="preserve">hospodársky subjekt </w:t>
      </w:r>
      <w:r>
        <w:rPr>
          <w:rFonts w:ascii="Times New Roman" w:hAnsi="Times New Roman" w:cs="Times New Roman"/>
          <w:sz w:val="24"/>
          <w:szCs w:val="24"/>
        </w:rPr>
        <w:t xml:space="preserve">( ďalej len „ HS“) je akákoľvek fyzická alebo právnická osoba,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ktorá uvádza „drevo“ na trh,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</w:t>
      </w:r>
      <w:r>
        <w:rPr>
          <w:rFonts w:ascii="Times New Roman" w:hAnsi="Times New Roman" w:cs="Times New Roman"/>
          <w:b/>
          <w:sz w:val="24"/>
          <w:szCs w:val="24"/>
        </w:rPr>
        <w:t xml:space="preserve">obchodník </w:t>
      </w:r>
      <w:r>
        <w:rPr>
          <w:rFonts w:ascii="Times New Roman" w:hAnsi="Times New Roman" w:cs="Times New Roman"/>
          <w:sz w:val="24"/>
          <w:szCs w:val="24"/>
        </w:rPr>
        <w:t xml:space="preserve">je fyzická alebo právnická osoba, ktorá v rámci obchodnej činnosti na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vnútornom trhu predáva alebo kupuje „drevo“, ktoré už boli uvedené na vnútorný trh,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</w:t>
      </w:r>
      <w:r>
        <w:rPr>
          <w:rFonts w:ascii="Times New Roman" w:hAnsi="Times New Roman" w:cs="Times New Roman"/>
          <w:b/>
          <w:sz w:val="24"/>
          <w:szCs w:val="24"/>
        </w:rPr>
        <w:t xml:space="preserve">krajina ťažby </w:t>
      </w:r>
      <w:r>
        <w:rPr>
          <w:rFonts w:ascii="Times New Roman" w:hAnsi="Times New Roman" w:cs="Times New Roman"/>
          <w:sz w:val="24"/>
          <w:szCs w:val="24"/>
        </w:rPr>
        <w:t xml:space="preserve">je krajina alebo územie, kde sa drevo alebo drevo obsiahnuté vo výrobkoch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dreva vyťažilo,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</w:t>
      </w:r>
      <w:r>
        <w:rPr>
          <w:rFonts w:ascii="Times New Roman" w:hAnsi="Times New Roman" w:cs="Times New Roman"/>
          <w:b/>
          <w:sz w:val="24"/>
          <w:szCs w:val="24"/>
        </w:rPr>
        <w:t xml:space="preserve">legálne vyťažené </w:t>
      </w:r>
      <w:r>
        <w:rPr>
          <w:rFonts w:ascii="Times New Roman" w:hAnsi="Times New Roman" w:cs="Times New Roman"/>
          <w:sz w:val="24"/>
          <w:szCs w:val="24"/>
        </w:rPr>
        <w:t>znamená vyťažené v súlade s uplatniteľnými predpismi krajiny ťažby,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</w:t>
      </w:r>
      <w:r>
        <w:rPr>
          <w:rFonts w:ascii="Times New Roman" w:hAnsi="Times New Roman" w:cs="Times New Roman"/>
          <w:b/>
          <w:sz w:val="24"/>
          <w:szCs w:val="24"/>
        </w:rPr>
        <w:t xml:space="preserve">nelegálne vyťažené </w:t>
      </w:r>
      <w:r>
        <w:rPr>
          <w:rFonts w:ascii="Times New Roman" w:hAnsi="Times New Roman" w:cs="Times New Roman"/>
          <w:sz w:val="24"/>
          <w:szCs w:val="24"/>
        </w:rPr>
        <w:t xml:space="preserve">znamená vyťažené v rozpore s uplatniteľnými právnymi predpismi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krajiny ťažby,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</w:t>
      </w:r>
      <w:r>
        <w:rPr>
          <w:rFonts w:ascii="Times New Roman" w:hAnsi="Times New Roman" w:cs="Times New Roman"/>
          <w:b/>
          <w:sz w:val="24"/>
          <w:szCs w:val="24"/>
        </w:rPr>
        <w:t xml:space="preserve">uplatniteľné právne predpisy </w:t>
      </w:r>
      <w:r>
        <w:rPr>
          <w:rFonts w:ascii="Times New Roman" w:hAnsi="Times New Roman" w:cs="Times New Roman"/>
          <w:sz w:val="24"/>
          <w:szCs w:val="24"/>
        </w:rPr>
        <w:t xml:space="preserve">sú právne predpisy platné v krajine ťažby, ktoré sa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vzťahujú na oblasti: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právo na ťažbu dreva,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platby za práva na ťažbu dreva a drevo vrátane poplatkov súvisiacich s ťažbou dreva,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ťažba dreva vrátane právnych predpisov týkajúcich sa životného prostredia, vrátane  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lesného hospodárstva,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práva tretích strán týkajúce sa využívania a držby, na ktoré má ťažba dreva vplyv,</w:t>
      </w:r>
    </w:p>
    <w:p w:rsidR="00FC675B" w:rsidRPr="00A64662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obchodné a colné predpisy, pokiaľ ide o odvetvie lesného hospodárstva,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i) </w:t>
      </w:r>
      <w:r w:rsidRPr="00A129F6">
        <w:rPr>
          <w:rFonts w:ascii="Times New Roman" w:hAnsi="Times New Roman" w:cs="Times New Roman"/>
          <w:b/>
          <w:sz w:val="24"/>
          <w:szCs w:val="24"/>
        </w:rPr>
        <w:t>z</w:t>
      </w:r>
      <w:r w:rsidRPr="00A12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oznam druhov drevín a ich kríženc</w:t>
      </w:r>
      <w:r w:rsidRPr="00BE6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ich skratiek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latinského názvu a botanického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názvu v slovenskom jazyku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príloha č. 2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Podľa zákona č. 326/2005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lesoch v znení neskorších predpisov: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a) </w:t>
      </w:r>
      <w:r w:rsidRPr="00362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lesné pozemky sú pozemky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 lesnými porastmi,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dočasne bez lesných porastov pri ich obnove alebo po vykonaní náhodnej ťažby,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 na ktorých sú zriadené lesné škôlky alebo semenné sady,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ad) o ktorých bolo rozhodnuté o ich dočasnom vyňatí z plnenia funkcií lesov alebo </w:t>
      </w:r>
    </w:p>
    <w:p w:rsidR="00FC675B" w:rsidRDefault="00FC675B" w:rsidP="00FC6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o obmedzení využívania funkcií lesov na nich,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>) bez lesných porastov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ktoré slúžia lesnému hospodárstvu a sú pre jeho činnosť nevyhnutné, najmä pozemky,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ktorých sú lesné cesty a zvážnice, lesné sklady a rozdeľovacie prieseky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ktorých využívanie súvisí s využívaním funkcií lesa, najmä rekreačné miesta, políčka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 zver,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ohryzové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plochy pre zver, rašeliniská, sutiny, skaly a prameniská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nad hornou hranicou stromovej vegetácie vo vysokohorských oblastiach s výnimkou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zastavaných pozemkov a ich príjazdových komunikácií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>) vyhlásené za lesné pozemky podľa odsekov 2 a 3 alebo podľa osobitných predpisov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>) na ktorých boli lesné porasty odstránené protiprávnym konaním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b/>
          <w:sz w:val="24"/>
          <w:szCs w:val="24"/>
        </w:rPr>
        <w:t xml:space="preserve">obhospodarovateľom lesa </w:t>
      </w:r>
      <w:r>
        <w:rPr>
          <w:rFonts w:ascii="Times New Roman" w:hAnsi="Times New Roman" w:cs="Times New Roman"/>
          <w:sz w:val="24"/>
          <w:szCs w:val="24"/>
        </w:rPr>
        <w:t xml:space="preserve">právnická osoba alebo fyzická osoba, ktorá hospodári na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lesných pozemkoch,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>
        <w:rPr>
          <w:rFonts w:ascii="Times New Roman" w:hAnsi="Times New Roman" w:cs="Times New Roman"/>
          <w:b/>
          <w:sz w:val="24"/>
          <w:szCs w:val="24"/>
        </w:rPr>
        <w:t>správcom</w:t>
      </w:r>
      <w:r>
        <w:rPr>
          <w:rFonts w:ascii="Times New Roman" w:hAnsi="Times New Roman" w:cs="Times New Roman"/>
          <w:sz w:val="24"/>
          <w:szCs w:val="24"/>
        </w:rPr>
        <w:t xml:space="preserve"> právnická osoba, ktorej jej zakladateľ alebo zriaďovateľ zveril do správy lesný      </w:t>
      </w:r>
    </w:p>
    <w:p w:rsidR="00FC675B" w:rsidRPr="00362312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majetok vo vlastníctve štátu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 </w:t>
      </w:r>
      <w:r>
        <w:rPr>
          <w:rFonts w:ascii="Times New Roman" w:hAnsi="Times New Roman" w:cs="Times New Roman"/>
          <w:b/>
          <w:sz w:val="24"/>
          <w:szCs w:val="24"/>
        </w:rPr>
        <w:t xml:space="preserve">ťažba </w:t>
      </w:r>
      <w:r>
        <w:rPr>
          <w:rFonts w:ascii="Times New Roman" w:hAnsi="Times New Roman" w:cs="Times New Roman"/>
          <w:sz w:val="24"/>
          <w:szCs w:val="24"/>
        </w:rPr>
        <w:t xml:space="preserve">je proces zahrňujúci vyznačovanie stromov určených na výrub, technologická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príprava pracoviska, výrub stromov a sústreďovanie dreva na odvozné miesto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 </w:t>
      </w:r>
      <w:r>
        <w:rPr>
          <w:rFonts w:ascii="Times New Roman" w:hAnsi="Times New Roman" w:cs="Times New Roman"/>
          <w:b/>
          <w:sz w:val="24"/>
          <w:szCs w:val="24"/>
        </w:rPr>
        <w:t>úmyselná ťažba</w:t>
      </w:r>
      <w:r>
        <w:rPr>
          <w:rFonts w:ascii="Times New Roman" w:hAnsi="Times New Roman" w:cs="Times New Roman"/>
          <w:sz w:val="24"/>
          <w:szCs w:val="24"/>
        </w:rPr>
        <w:t xml:space="preserve"> je podľa programu starostlivosti o lesy, a to pri výchove lesa ako </w:t>
      </w:r>
    </w:p>
    <w:p w:rsidR="00FC675B" w:rsidRPr="00222E1E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výchovná ťažba a pri obnove lesa ako obnovná ťažba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 </w:t>
      </w:r>
      <w:r>
        <w:rPr>
          <w:rFonts w:ascii="Times New Roman" w:hAnsi="Times New Roman" w:cs="Times New Roman"/>
          <w:b/>
          <w:sz w:val="24"/>
          <w:szCs w:val="24"/>
        </w:rPr>
        <w:t xml:space="preserve">mimoriadna ťažba </w:t>
      </w:r>
      <w:r>
        <w:rPr>
          <w:rFonts w:ascii="Times New Roman" w:hAnsi="Times New Roman" w:cs="Times New Roman"/>
          <w:sz w:val="24"/>
          <w:szCs w:val="24"/>
        </w:rPr>
        <w:t xml:space="preserve">je pri vyňatí alebo obmedzení využívania na základe rozhodnutia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orgánu štátnej správy lesného hospodárstva alebo pri uplatňovaní výnimiek podľa § 31  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ods. 3 a 6, alebo pri opatreniach vykonaných podľa § 32 a33,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 </w:t>
      </w:r>
      <w:r>
        <w:rPr>
          <w:rFonts w:ascii="Times New Roman" w:hAnsi="Times New Roman" w:cs="Times New Roman"/>
          <w:b/>
          <w:sz w:val="24"/>
          <w:szCs w:val="24"/>
        </w:rPr>
        <w:t>náhodná ťažba</w:t>
      </w:r>
      <w:r>
        <w:rPr>
          <w:rFonts w:ascii="Times New Roman" w:hAnsi="Times New Roman" w:cs="Times New Roman"/>
          <w:sz w:val="24"/>
          <w:szCs w:val="24"/>
        </w:rPr>
        <w:t xml:space="preserve"> je súčasť opatrení na ochranu lesa podľa § 28 ods.1 písm. a) až c) a i)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alebo opatrení spojených s odstraňovaním následkov pôsobenia škodlivých činiteľov   </w:t>
      </w:r>
    </w:p>
    <w:p w:rsidR="00FC675B" w:rsidRPr="00222E1E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 lesoch.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0B">
        <w:rPr>
          <w:rFonts w:ascii="Times New Roman" w:hAnsi="Times New Roman" w:cs="Times New Roman"/>
          <w:b/>
          <w:sz w:val="24"/>
          <w:szCs w:val="24"/>
        </w:rPr>
        <w:t>III. Povinnosti hospodárskeho subjektu</w:t>
      </w:r>
    </w:p>
    <w:p w:rsidR="00FC675B" w:rsidRPr="001E420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článku 4 ods. 1 až 3 „nariadenia o dreve“ je povinnosťou hospodárskeho subjektu:</w:t>
      </w:r>
    </w:p>
    <w:p w:rsidR="00FC675B" w:rsidRDefault="00FC675B" w:rsidP="00FC67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neuvádzať nelegálne vyťažené „drevo“ na trh.</w:t>
      </w:r>
    </w:p>
    <w:p w:rsidR="00FC675B" w:rsidRDefault="00FC675B" w:rsidP="00FC67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uplatňovať pri uvádzaní „dreva“ na trh náležitú starostlivosť prostredníctvom systému náležitej starostlivosti.</w:t>
      </w:r>
    </w:p>
    <w:p w:rsidR="00FC675B" w:rsidRPr="00305D2E" w:rsidRDefault="00FC675B" w:rsidP="00FC675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udržiavať a pravidelne vyhodnocovať systém náležitej starostlivosti, ktorý používa (s výnimkou prípadov, keď používa systém náležitej starostlivosti vytvorený monitorovacou organizáciou).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Obsah systému náležitej starostlivosti  (DDS)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článku 6 „nariadenia o dreve“ systém náležitej starostlivosti obsahuje 3 prvky:</w:t>
      </w:r>
    </w:p>
    <w:p w:rsidR="00FC675B" w:rsidRPr="00C20CE6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CE6">
        <w:rPr>
          <w:rFonts w:ascii="Times New Roman" w:hAnsi="Times New Roman" w:cs="Times New Roman"/>
          <w:sz w:val="24"/>
          <w:szCs w:val="24"/>
        </w:rPr>
        <w:t xml:space="preserve">Opatrenia a postupy zabezpečujúce </w:t>
      </w:r>
      <w:r w:rsidRPr="00C20CE6">
        <w:rPr>
          <w:rFonts w:ascii="Times New Roman" w:hAnsi="Times New Roman" w:cs="Times New Roman"/>
          <w:b/>
          <w:sz w:val="24"/>
          <w:szCs w:val="24"/>
        </w:rPr>
        <w:t>prístup k informáciám</w:t>
      </w:r>
      <w:r w:rsidRPr="00C20CE6">
        <w:rPr>
          <w:rFonts w:ascii="Times New Roman" w:hAnsi="Times New Roman" w:cs="Times New Roman"/>
          <w:sz w:val="24"/>
          <w:szCs w:val="24"/>
        </w:rPr>
        <w:t xml:space="preserve">, ktoré sa týkajú </w:t>
      </w:r>
      <w:r>
        <w:rPr>
          <w:rFonts w:ascii="Times New Roman" w:hAnsi="Times New Roman" w:cs="Times New Roman"/>
          <w:sz w:val="24"/>
          <w:szCs w:val="24"/>
        </w:rPr>
        <w:t>„dreva“ uv</w:t>
      </w:r>
      <w:r w:rsidRPr="00C20CE6">
        <w:rPr>
          <w:rFonts w:ascii="Times New Roman" w:hAnsi="Times New Roman" w:cs="Times New Roman"/>
          <w:sz w:val="24"/>
          <w:szCs w:val="24"/>
        </w:rPr>
        <w:t>ádzan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C20CE6">
        <w:rPr>
          <w:rFonts w:ascii="Times New Roman" w:hAnsi="Times New Roman" w:cs="Times New Roman"/>
          <w:sz w:val="24"/>
          <w:szCs w:val="24"/>
        </w:rPr>
        <w:t xml:space="preserve"> hospodárskym subjektom na trh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75B" w:rsidRDefault="00FC675B" w:rsidP="00FC67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B2">
        <w:rPr>
          <w:rFonts w:ascii="Times New Roman" w:hAnsi="Times New Roman" w:cs="Times New Roman"/>
          <w:sz w:val="24"/>
          <w:szCs w:val="24"/>
        </w:rPr>
        <w:t>Postupy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6B2">
        <w:rPr>
          <w:rFonts w:ascii="Times New Roman" w:hAnsi="Times New Roman" w:cs="Times New Roman"/>
          <w:sz w:val="24"/>
          <w:szCs w:val="24"/>
        </w:rPr>
        <w:t xml:space="preserve"> ktoré umožňujú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80D36">
        <w:rPr>
          <w:rFonts w:ascii="Times New Roman" w:hAnsi="Times New Roman" w:cs="Times New Roman"/>
          <w:b/>
          <w:sz w:val="24"/>
          <w:szCs w:val="24"/>
        </w:rPr>
        <w:t>nalyzovať a hodnotiť riziko</w:t>
      </w:r>
      <w:r>
        <w:rPr>
          <w:rFonts w:ascii="Times New Roman" w:hAnsi="Times New Roman" w:cs="Times New Roman"/>
          <w:sz w:val="24"/>
          <w:szCs w:val="24"/>
        </w:rPr>
        <w:t xml:space="preserve"> uvedenia na trh nelegálne vyťaženého „dreva“.</w:t>
      </w:r>
    </w:p>
    <w:p w:rsidR="00FC675B" w:rsidRPr="005E40DC" w:rsidRDefault="00FC675B" w:rsidP="00FC67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opatrenia hospodársky subjekt prijal k </w:t>
      </w:r>
      <w:r w:rsidRPr="00F97435">
        <w:rPr>
          <w:rFonts w:ascii="Times New Roman" w:hAnsi="Times New Roman" w:cs="Times New Roman"/>
          <w:b/>
          <w:sz w:val="24"/>
          <w:szCs w:val="24"/>
        </w:rPr>
        <w:t>zmierneniu rizika</w:t>
      </w:r>
      <w:r>
        <w:rPr>
          <w:rFonts w:ascii="Times New Roman" w:hAnsi="Times New Roman" w:cs="Times New Roman"/>
          <w:sz w:val="24"/>
          <w:szCs w:val="24"/>
        </w:rPr>
        <w:t xml:space="preserve"> uvedenia nelegálne vyťaženého „dreva“ na trh v prípade, že zistené riziko uvedenia nelegálne vyťaženého „dreva“ nie je zanedbateľné.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26C0">
        <w:rPr>
          <w:rFonts w:ascii="Times New Roman" w:hAnsi="Times New Roman" w:cs="Times New Roman"/>
          <w:b/>
          <w:sz w:val="24"/>
          <w:szCs w:val="24"/>
          <w:u w:val="single"/>
        </w:rPr>
        <w:t>Opatrenia a postupy zabezpečujúce prístup k informáciám, ktoré sa týkajú dreva a drevárskych výrobkov uvádzaných hospodárskym subjektom na trh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subjekt obhospodaruje:</w:t>
      </w:r>
    </w:p>
    <w:p w:rsidR="00FC675B" w:rsidRDefault="009A4C31" w:rsidP="009A4C3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FC675B">
        <w:rPr>
          <w:rFonts w:ascii="Times New Roman" w:hAnsi="Times New Roman" w:cs="Times New Roman"/>
          <w:sz w:val="24"/>
          <w:szCs w:val="24"/>
        </w:rPr>
        <w:t>sné pozemky v LC............., o výmere........... na základe...............(</w:t>
      </w:r>
      <w:r w:rsidR="00FC675B" w:rsidRPr="008B272A">
        <w:rPr>
          <w:rFonts w:ascii="Times New Roman" w:hAnsi="Times New Roman" w:cs="Times New Roman"/>
          <w:i/>
          <w:sz w:val="24"/>
          <w:szCs w:val="24"/>
        </w:rPr>
        <w:t>doklady oprávňujúce k hospodáreniu na lesných pozemkoch - vlastníctvo, nájo</w:t>
      </w:r>
      <w:r w:rsidR="00FC675B">
        <w:rPr>
          <w:rFonts w:ascii="Times New Roman" w:hAnsi="Times New Roman" w:cs="Times New Roman"/>
          <w:i/>
          <w:sz w:val="24"/>
          <w:szCs w:val="24"/>
        </w:rPr>
        <w:t>m</w:t>
      </w:r>
      <w:r w:rsidR="00FC675B">
        <w:rPr>
          <w:rFonts w:ascii="Times New Roman" w:hAnsi="Times New Roman" w:cs="Times New Roman"/>
          <w:sz w:val="24"/>
          <w:szCs w:val="24"/>
        </w:rPr>
        <w:t>), ktoré sú zariadené v PSL platnom pre roky platnosti............ schváleným OÚ OOP v  ............... dňa................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Činnosť odborného lesného hospodára vykonáva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14759">
        <w:rPr>
          <w:rFonts w:ascii="Times New Roman" w:hAnsi="Times New Roman" w:cs="Times New Roman"/>
          <w:i/>
          <w:sz w:val="24"/>
          <w:szCs w:val="24"/>
        </w:rPr>
        <w:t>vykonávajú</w:t>
      </w:r>
      <w:r>
        <w:rPr>
          <w:rFonts w:ascii="Times New Roman" w:hAnsi="Times New Roman" w:cs="Times New Roman"/>
          <w:sz w:val="24"/>
          <w:szCs w:val="24"/>
        </w:rPr>
        <w:t>):.................................................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základe: </w:t>
      </w:r>
      <w:r>
        <w:rPr>
          <w:rFonts w:ascii="Times New Roman" w:hAnsi="Times New Roman" w:cs="Times New Roman"/>
          <w:i/>
          <w:sz w:val="24"/>
          <w:szCs w:val="24"/>
        </w:rPr>
        <w:t xml:space="preserve">(zmluvy, </w:t>
      </w:r>
      <w:r w:rsidRPr="00C14759">
        <w:rPr>
          <w:rFonts w:ascii="Times New Roman" w:hAnsi="Times New Roman" w:cs="Times New Roman"/>
          <w:i/>
          <w:sz w:val="24"/>
          <w:szCs w:val="24"/>
        </w:rPr>
        <w:t>dohody, pracovného pomeru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4759"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).............................................................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:..................................................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Pr="00C526C0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C0">
        <w:rPr>
          <w:rFonts w:ascii="Times New Roman" w:hAnsi="Times New Roman" w:cs="Times New Roman"/>
          <w:b/>
          <w:sz w:val="24"/>
          <w:szCs w:val="24"/>
        </w:rPr>
        <w:t>1.1. Ťažba  dreva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Ťažba sa vykonáva na základe platného PSL v súlade so  zákonom č. 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lesoch v znení neskorších predpisov, vyhláškou č. 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 vyznačovaní ťažby dreva, označovaní vyťaženého dreva a dokladoch o pôvode dreva v znení neskorších predpisov a vyhláškou č. 453/2006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hospodárskej úprave lesa a ochrane lesa.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Ťažba dreva sa vykonáva len po vyznačení ťažby a na základe písomného súhlasu odborného lesného hospodára, pričom vyznačenie sa nevykonáva v lesných porastoch s vekom do 50 rokov (§§ 23,47,48 zákona č.326/2005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B272A">
        <w:rPr>
          <w:rFonts w:ascii="Times New Roman" w:hAnsi="Times New Roman" w:cs="Times New Roman"/>
          <w:i/>
          <w:sz w:val="24"/>
          <w:szCs w:val="24"/>
        </w:rPr>
        <w:t xml:space="preserve">ak je vyznačovaná </w:t>
      </w:r>
      <w:r>
        <w:rPr>
          <w:rFonts w:ascii="Times New Roman" w:hAnsi="Times New Roman" w:cs="Times New Roman"/>
          <w:i/>
          <w:sz w:val="24"/>
          <w:szCs w:val="24"/>
        </w:rPr>
        <w:t xml:space="preserve">aj ťažba v porastoch s vekom do 50 rokov </w:t>
      </w:r>
      <w:r w:rsidRPr="008B272A">
        <w:rPr>
          <w:rFonts w:ascii="Times New Roman" w:hAnsi="Times New Roman" w:cs="Times New Roman"/>
          <w:i/>
          <w:sz w:val="24"/>
          <w:szCs w:val="24"/>
        </w:rPr>
        <w:t>dodatok neuvádzať)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pôsobení biotických a abiotických škodlivých činiteľoch je vykonávaná náhodná ťažba a na základe rozhodnutí o vyňatí, alebo obmedzení využívania, alebo uplatňovaní výnimiek podľa § 31 ods. 6 zákona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mimoriadna ťažba dreva.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Objem náhodnej aj mimoriadnej ťažby dreva sa započítava do celkového predpísaného objemu ťažby predpísaného v PSL, ktorý je neprekročiteľný.  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Ťažbu dreva realizuje subjekt  dodávateľsky (</w:t>
      </w:r>
      <w:r w:rsidRPr="00093491">
        <w:rPr>
          <w:rFonts w:ascii="Times New Roman" w:hAnsi="Times New Roman" w:cs="Times New Roman"/>
          <w:i/>
          <w:sz w:val="24"/>
          <w:szCs w:val="24"/>
        </w:rPr>
        <w:t>alebo vlastnými</w:t>
      </w:r>
      <w:r>
        <w:rPr>
          <w:rFonts w:ascii="Times New Roman" w:hAnsi="Times New Roman" w:cs="Times New Roman"/>
          <w:i/>
          <w:sz w:val="24"/>
          <w:szCs w:val="24"/>
        </w:rPr>
        <w:t xml:space="preserve"> prostriedkami) </w:t>
      </w:r>
      <w:r>
        <w:rPr>
          <w:rFonts w:ascii="Times New Roman" w:hAnsi="Times New Roman" w:cs="Times New Roman"/>
          <w:sz w:val="24"/>
          <w:szCs w:val="24"/>
        </w:rPr>
        <w:t>dokladmi preukazujúcimi legálnosť vykonania ťažby.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 PSL platný pre roky platnosti..........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Súhlasy na ťažbu dreva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Rozhodnutia o zmene výšky ťažby dreva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245B">
        <w:rPr>
          <w:rFonts w:ascii="Times New Roman" w:hAnsi="Times New Roman" w:cs="Times New Roman"/>
          <w:i/>
          <w:sz w:val="24"/>
          <w:szCs w:val="24"/>
        </w:rPr>
        <w:t>Prípadne doložiť</w:t>
      </w:r>
      <w:r>
        <w:rPr>
          <w:rFonts w:ascii="Times New Roman" w:hAnsi="Times New Roman" w:cs="Times New Roman"/>
          <w:i/>
          <w:sz w:val="24"/>
          <w:szCs w:val="24"/>
        </w:rPr>
        <w:t xml:space="preserve"> výrobné lístky, číselníky, ...alebo aj iné doklady preukazujúce 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legálnosť vykonania ťažby.</w:t>
      </w:r>
      <w:r w:rsidRPr="0085245B">
        <w:rPr>
          <w:rFonts w:ascii="Times New Roman" w:hAnsi="Times New Roman" w:cs="Times New Roman"/>
          <w:i/>
          <w:sz w:val="24"/>
          <w:szCs w:val="24"/>
        </w:rPr>
        <w:t>)</w:t>
      </w:r>
    </w:p>
    <w:p w:rsidR="00FC675B" w:rsidRPr="008524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75B" w:rsidRPr="00262407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07">
        <w:rPr>
          <w:rFonts w:ascii="Times New Roman" w:hAnsi="Times New Roman" w:cs="Times New Roman"/>
          <w:b/>
          <w:sz w:val="24"/>
          <w:szCs w:val="24"/>
        </w:rPr>
        <w:t>1.2. Zisťovanie objemu dreva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Objem úmyselnej ťažby dreva  je  predpísaný v PSL na obdobie platnosti PSL a môže byť zmenený podľa úpravy plánu vykonaného OLH alebo podľa zmeny PSL na základe rozhodnutia OŠSLH.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Ťažba sa pred realizáciou ťažby vyznačí v evidencii vyznačených stromov určených na výrub a vykoná sa výpočet objemu dreva určeného na ťažbu.  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Vyznačenie ťažby sa nevyžaduje pri výchove lesa v lesných porastoch s vekom do 50 rokov (§ </w:t>
      </w:r>
      <w:r w:rsidRPr="00477B82">
        <w:rPr>
          <w:rFonts w:ascii="Times New Roman" w:hAnsi="Times New Roman" w:cs="Times New Roman"/>
          <w:sz w:val="24"/>
          <w:szCs w:val="24"/>
        </w:rPr>
        <w:t>23 zákona č.</w:t>
      </w:r>
      <w:r>
        <w:rPr>
          <w:rFonts w:ascii="Times New Roman" w:hAnsi="Times New Roman" w:cs="Times New Roman"/>
          <w:sz w:val="24"/>
          <w:szCs w:val="24"/>
        </w:rPr>
        <w:t xml:space="preserve">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77B82">
        <w:rPr>
          <w:rFonts w:ascii="Times New Roman" w:hAnsi="Times New Roman" w:cs="Times New Roman"/>
          <w:sz w:val="24"/>
          <w:szCs w:val="24"/>
        </w:rPr>
        <w:t>).</w:t>
      </w:r>
    </w:p>
    <w:p w:rsidR="00FC675B" w:rsidRPr="00D74C86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4C86">
        <w:rPr>
          <w:rFonts w:ascii="Times New Roman" w:hAnsi="Times New Roman" w:cs="Times New Roman"/>
          <w:sz w:val="24"/>
          <w:szCs w:val="24"/>
        </w:rPr>
        <w:t xml:space="preserve">Ak sa pri výchove lesa v lesných porastoch s vekom do 50 rokov ťažba nevyznačí, objem dreva určeného na ťažbu sa určí podľa hospodárskych opatrení určených programom starostlivosti o lesy alebo na základe úpravy PSL (§ 2 vyhlášky č. 232/2006 </w:t>
      </w:r>
      <w:proofErr w:type="spellStart"/>
      <w:r w:rsidRPr="00D74C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74C86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C675B" w:rsidRPr="00477B82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t xml:space="preserve"> </w:t>
      </w:r>
      <w:r>
        <w:tab/>
      </w:r>
      <w:r w:rsidRPr="00750715">
        <w:rPr>
          <w:rFonts w:ascii="Times New Roman" w:hAnsi="Times New Roman" w:cs="Times New Roman"/>
          <w:sz w:val="24"/>
          <w:szCs w:val="24"/>
        </w:rPr>
        <w:t xml:space="preserve">Objem dreva </w:t>
      </w:r>
      <w:r>
        <w:rPr>
          <w:rFonts w:ascii="Times New Roman" w:hAnsi="Times New Roman" w:cs="Times New Roman"/>
          <w:sz w:val="24"/>
          <w:szCs w:val="24"/>
        </w:rPr>
        <w:t xml:space="preserve"> po realizácii ťažby dreva </w:t>
      </w:r>
      <w:r w:rsidRPr="00750715">
        <w:rPr>
          <w:rFonts w:ascii="Times New Roman" w:hAnsi="Times New Roman" w:cs="Times New Roman"/>
          <w:sz w:val="24"/>
          <w:szCs w:val="24"/>
        </w:rPr>
        <w:t>sa určí:</w:t>
      </w: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 a) podľa STN 48 0007 alebo STN 48 0009</w:t>
      </w:r>
      <w:r>
        <w:rPr>
          <w:rFonts w:ascii="Times New Roman" w:hAnsi="Times New Roman" w:cs="Times New Roman"/>
          <w:sz w:val="24"/>
          <w:szCs w:val="24"/>
        </w:rPr>
        <w:t xml:space="preserve"> / Z3 </w:t>
      </w:r>
      <w:r w:rsidRPr="00750715">
        <w:rPr>
          <w:rFonts w:ascii="Times New Roman" w:hAnsi="Times New Roman" w:cs="Times New Roman"/>
          <w:sz w:val="24"/>
          <w:szCs w:val="24"/>
        </w:rPr>
        <w:t xml:space="preserve"> pri jednotlivých výrezoch;</w:t>
      </w: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50715">
        <w:rPr>
          <w:rFonts w:ascii="Times New Roman" w:hAnsi="Times New Roman" w:cs="Times New Roman"/>
          <w:sz w:val="24"/>
          <w:szCs w:val="24"/>
        </w:rPr>
        <w:t>) v priestorových mierach pri dreve ukladanom v dopravných prostriedkoch v rovnakých (štandardných) dĺžkach, prípadne v rovnaniach;</w:t>
      </w: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50715">
        <w:rPr>
          <w:rFonts w:ascii="Times New Roman" w:hAnsi="Times New Roman" w:cs="Times New Roman"/>
          <w:sz w:val="24"/>
          <w:szCs w:val="24"/>
        </w:rPr>
        <w:t>) v skupinách pri žrďovine.</w:t>
      </w:r>
    </w:p>
    <w:p w:rsidR="00FC675B" w:rsidRPr="0015542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Spôsob určenia objemu dohodnú vopred dodávateľ s odberateľom v zmluve.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Podľa vyhlášky č.232/2006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Ďalšie relevantné doklady preukazujúce množstvo vyťaženého dreva (</w:t>
      </w:r>
      <w:r>
        <w:rPr>
          <w:rFonts w:ascii="Times New Roman" w:hAnsi="Times New Roman" w:cs="Times New Roman"/>
          <w:i/>
          <w:sz w:val="24"/>
          <w:szCs w:val="24"/>
        </w:rPr>
        <w:t xml:space="preserve"> dodacie listy,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faktúry.....).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4E2">
        <w:rPr>
          <w:rFonts w:ascii="Times New Roman" w:hAnsi="Times New Roman" w:cs="Times New Roman"/>
          <w:b/>
          <w:sz w:val="24"/>
          <w:szCs w:val="24"/>
        </w:rPr>
        <w:t xml:space="preserve">1.3. Odvoz dreva </w:t>
      </w:r>
    </w:p>
    <w:p w:rsidR="00FC675B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Pri odvoze</w:t>
      </w:r>
      <w:r w:rsidR="009A4C31">
        <w:rPr>
          <w:rFonts w:ascii="Times New Roman" w:hAnsi="Times New Roman" w:cs="Times New Roman"/>
          <w:sz w:val="24"/>
          <w:szCs w:val="24"/>
        </w:rPr>
        <w:t xml:space="preserve"> vyťaženého</w:t>
      </w:r>
      <w:r>
        <w:rPr>
          <w:rFonts w:ascii="Times New Roman" w:hAnsi="Times New Roman" w:cs="Times New Roman"/>
          <w:sz w:val="24"/>
          <w:szCs w:val="24"/>
        </w:rPr>
        <w:t xml:space="preserve"> dreva sú vystavované doklady o pôvode dreva a drevo na dopravnom prostriedku je označené  najmenej jednou ciachou (§ 24 zákona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§§ 5 a 6 vyhlášky č.232/2006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Doklady o pôvode prepravovaného alebo uskladneného dreva podľa zákona     </w:t>
      </w:r>
    </w:p>
    <w:p w:rsidR="00FC675B" w:rsidRPr="00234A76" w:rsidRDefault="00FC675B" w:rsidP="009A4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č.326/2005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vyhlášky č.232/2006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Pr="00234A76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76">
        <w:rPr>
          <w:rFonts w:ascii="Times New Roman" w:hAnsi="Times New Roman" w:cs="Times New Roman"/>
          <w:b/>
          <w:sz w:val="24"/>
          <w:szCs w:val="24"/>
        </w:rPr>
        <w:t>1.4. Evidencia vyťaženého dreva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 vyťažené drevo je zaevidované  prostredníctvom odborného lesného hospodára v LHE na porastových kartách ( </w:t>
      </w:r>
      <w:r w:rsidRPr="00234A76">
        <w:rPr>
          <w:rFonts w:ascii="Times New Roman" w:hAnsi="Times New Roman" w:cs="Times New Roman"/>
          <w:i/>
          <w:sz w:val="24"/>
          <w:szCs w:val="24"/>
        </w:rPr>
        <w:t>vedených v písomnej alebo elektronickej forme resp. vo webovej aplikácii L – GIS</w:t>
      </w:r>
      <w:r>
        <w:rPr>
          <w:rFonts w:ascii="Times New Roman" w:hAnsi="Times New Roman" w:cs="Times New Roman"/>
          <w:sz w:val="24"/>
          <w:szCs w:val="24"/>
        </w:rPr>
        <w:t>) a každoročne sú vyhotovované ročné evidencie výkonov v lesných porastoch, ktoré sú predkladané do 60 dní po ukončení kalendárneho roka Národnému lesníckemu centru ako právnickej osobe zriadenej ministerstvom na spracovanie v písomnej forme prostredníctvom orgánu štátnej správy lesného hospodárstva alebo v elektronickej forme prostredníctvom informačného systému lesného hospodárstva (</w:t>
      </w:r>
      <w:r>
        <w:rPr>
          <w:rFonts w:ascii="Times New Roman" w:hAnsi="Times New Roman" w:cs="Times New Roman"/>
          <w:i/>
          <w:sz w:val="24"/>
          <w:szCs w:val="24"/>
        </w:rPr>
        <w:t>L – GIS),</w:t>
      </w:r>
      <w:r>
        <w:rPr>
          <w:rFonts w:ascii="Times New Roman" w:hAnsi="Times New Roman" w:cs="Times New Roman"/>
          <w:sz w:val="24"/>
          <w:szCs w:val="24"/>
        </w:rPr>
        <w:t xml:space="preserve"> (§ 44 zákona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vyhláška</w:t>
      </w:r>
      <w:r w:rsidR="0028020F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297/2011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lesnej hospodárskej evidencii).</w:t>
      </w:r>
    </w:p>
    <w:p w:rsidR="0028020F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Prílohy: Porastové karty, resp. programové vy</w:t>
      </w:r>
      <w:r w:rsidR="0028020F">
        <w:rPr>
          <w:rFonts w:ascii="Times New Roman" w:hAnsi="Times New Roman" w:cs="Times New Roman"/>
          <w:sz w:val="24"/>
          <w:szCs w:val="24"/>
        </w:rPr>
        <w:t xml:space="preserve">bavenie umožňujúce uchovávanie, </w:t>
      </w:r>
      <w:r>
        <w:rPr>
          <w:rFonts w:ascii="Times New Roman" w:hAnsi="Times New Roman" w:cs="Times New Roman"/>
          <w:sz w:val="24"/>
          <w:szCs w:val="24"/>
        </w:rPr>
        <w:t xml:space="preserve">kontrolu </w:t>
      </w:r>
    </w:p>
    <w:p w:rsidR="0028020F" w:rsidRDefault="0028020F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675B">
        <w:rPr>
          <w:rFonts w:ascii="Times New Roman" w:hAnsi="Times New Roman" w:cs="Times New Roman"/>
          <w:sz w:val="24"/>
          <w:szCs w:val="24"/>
        </w:rPr>
        <w:t xml:space="preserve">a tlač evidenčných výkazov a grafickej evidencie resp. vedenie LHE vo webovej </w:t>
      </w:r>
    </w:p>
    <w:p w:rsidR="00FC675B" w:rsidRPr="005B4B16" w:rsidRDefault="0028020F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675B">
        <w:rPr>
          <w:rFonts w:ascii="Times New Roman" w:hAnsi="Times New Roman" w:cs="Times New Roman"/>
          <w:sz w:val="24"/>
          <w:szCs w:val="24"/>
        </w:rPr>
        <w:t>aplikácii L – GIS.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Ďalšie relevantné doklady preukazujúce množstvo vyťaženého dreva (</w:t>
      </w:r>
      <w:r>
        <w:rPr>
          <w:rFonts w:ascii="Times New Roman" w:hAnsi="Times New Roman" w:cs="Times New Roman"/>
          <w:i/>
          <w:sz w:val="24"/>
          <w:szCs w:val="24"/>
        </w:rPr>
        <w:t xml:space="preserve"> dodacie listy,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8020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faktúry.....).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Pr="001F45B2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45B2">
        <w:rPr>
          <w:rFonts w:ascii="Times New Roman" w:hAnsi="Times New Roman" w:cs="Times New Roman"/>
          <w:b/>
          <w:sz w:val="24"/>
          <w:szCs w:val="24"/>
          <w:u w:val="single"/>
        </w:rPr>
        <w:t>Postupy, ktoré umožňujú analyzovať a hodnotiť riziko uvedenia na trh nelegálne vyťaženého dreva alebo výrobkov získaných z takéhoto dreva</w:t>
      </w:r>
    </w:p>
    <w:p w:rsidR="00FC675B" w:rsidRPr="001F45B2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analyzuje a posudzuje riziko uvedenie nelegálne vyťaženého dreva  alebo výrobkov z tohto dreva na trh v súlade s „nariadením o dreve“ článok 6 ods. 1 písm. b) podľa nasledujúcich kritérií: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Pr="00711645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 xml:space="preserve">2.1. Zaistenie súladu s uplatniteľnými právnymi predpismi 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Činnosti, pri ktorých by mohlo vzniknúť riziko uvedenia na trh nelegálne vyťaženého „dreva“ sú u hospodárskeho subjektu nasledujúce:</w:t>
      </w:r>
    </w:p>
    <w:p w:rsidR="00FC675B" w:rsidRDefault="00FC675B" w:rsidP="00FC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Nebezpečenstvo uvedenia nelegálne vyťaženého dreva na vnútorný trh, ktoré by hospodársky subjekt  (</w:t>
      </w:r>
      <w:r>
        <w:rPr>
          <w:rFonts w:ascii="Times New Roman" w:hAnsi="Times New Roman" w:cs="Times New Roman"/>
          <w:i/>
          <w:sz w:val="24"/>
          <w:szCs w:val="24"/>
        </w:rPr>
        <w:t xml:space="preserve">uviesť názov) </w:t>
      </w:r>
      <w:r>
        <w:rPr>
          <w:rFonts w:ascii="Times New Roman" w:hAnsi="Times New Roman" w:cs="Times New Roman"/>
          <w:sz w:val="24"/>
          <w:szCs w:val="24"/>
        </w:rPr>
        <w:t xml:space="preserve">vyťažil v rozpore s právnymi predpismi je </w:t>
      </w:r>
      <w:r w:rsidRPr="00405AF7">
        <w:rPr>
          <w:rFonts w:ascii="Times New Roman" w:hAnsi="Times New Roman" w:cs="Times New Roman"/>
          <w:b/>
          <w:sz w:val="24"/>
          <w:szCs w:val="24"/>
        </w:rPr>
        <w:t>zanedbateľné</w:t>
      </w:r>
      <w:r>
        <w:rPr>
          <w:rFonts w:ascii="Times New Roman" w:hAnsi="Times New Roman" w:cs="Times New Roman"/>
          <w:sz w:val="24"/>
          <w:szCs w:val="24"/>
        </w:rPr>
        <w:t xml:space="preserve"> nakoľko: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Ťažba dreva  vyťažená hospodárskym  subjektom (</w:t>
      </w:r>
      <w:r>
        <w:rPr>
          <w:rFonts w:ascii="Times New Roman" w:hAnsi="Times New Roman" w:cs="Times New Roman"/>
          <w:i/>
          <w:sz w:val="24"/>
          <w:szCs w:val="24"/>
        </w:rPr>
        <w:t>názov)</w:t>
      </w:r>
      <w:r>
        <w:rPr>
          <w:rFonts w:ascii="Times New Roman" w:hAnsi="Times New Roman" w:cs="Times New Roman"/>
          <w:sz w:val="24"/>
          <w:szCs w:val="24"/>
        </w:rPr>
        <w:t xml:space="preserve"> je realizovaná v súlade s PSL platným pre roky platnosti (</w:t>
      </w:r>
      <w:r>
        <w:rPr>
          <w:rFonts w:ascii="Times New Roman" w:hAnsi="Times New Roman" w:cs="Times New Roman"/>
          <w:i/>
          <w:sz w:val="24"/>
          <w:szCs w:val="24"/>
        </w:rPr>
        <w:t>uviesť roky)</w:t>
      </w:r>
      <w:r>
        <w:rPr>
          <w:rFonts w:ascii="Times New Roman" w:hAnsi="Times New Roman" w:cs="Times New Roman"/>
          <w:sz w:val="24"/>
          <w:szCs w:val="24"/>
        </w:rPr>
        <w:t xml:space="preserve">  a platnou legislatívou na úseku lesného hospodárstva– zákona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vyhlášky č. 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vyhlášky č. 453/2006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C675B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Subjekt úmyselnými ťažbami neprekračuje celkovú výšku ťažieb určenú v PSL ani objem ťažby predpísaný v jednotlivých porastoch s vekom  nad 50 rokov o viac ako 15 % </w:t>
      </w:r>
    </w:p>
    <w:p w:rsidR="00FC675B" w:rsidRPr="0074359C" w:rsidRDefault="00FC675B" w:rsidP="00FC6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Hospodársky subjekt uplatňuje pre hospodárení certifikačné schémy  (</w:t>
      </w:r>
      <w:r>
        <w:rPr>
          <w:rFonts w:ascii="Times New Roman" w:hAnsi="Times New Roman" w:cs="Times New Roman"/>
          <w:i/>
          <w:sz w:val="24"/>
          <w:szCs w:val="24"/>
        </w:rPr>
        <w:t xml:space="preserve">ak je les certifikovaný napr. PEFC) </w:t>
      </w:r>
    </w:p>
    <w:p w:rsidR="00FC675B" w:rsidRPr="00711645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2.2. Rozšírenosť nelegálnej ťažby dreva špecifického druhu dreviny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Ťažba dreva je realizovaná v súlade s predpisom PSL a so zákonom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Ťažba drevín, ktoré sú chránené podľa osobitného predpisu sa nevykonáva ( zákon 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 vyhl. č. 24/2003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ktorou sa vykonáva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.). Kritérium je irelevantné.</w:t>
      </w:r>
    </w:p>
    <w:p w:rsidR="00FC675B" w:rsidRPr="00711645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2.3. Rozšírenosť  nelegálnej ťažby dreva, alebo nelegálnych postupov v krajine ťažby alebo v regióne v rámci krajiny, kde sa drevo vyťažilo vrátane zváženia rozšírenia ozbrojeného konfliktu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vyťažené drevo pochádza z pozemkov, ktoré hospodársky subjekt obhospodaruje na území SR. Slovenská republika patrí medzi krajiny, kde nehrozí rozšírenie vojnového konfliktu. Kritérium je irelevantné.</w:t>
      </w:r>
    </w:p>
    <w:p w:rsidR="00FC675B" w:rsidRPr="00711645" w:rsidRDefault="00FC675B" w:rsidP="00FC6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2.4. Sankcie uložené Bezpečnostnou radou OSN alebo Radou Európskej únie týkajúcich sa dovozu a vývozu dreva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vyťažené drevo pochádza z pozemkov, ktoré hospodársky subjekt obhospodaruje na území SR. SR nie je krajina, na ktorú Bezpečnostná rada OSN, alebo Rada Európskej únie uvalila sankcie na dovoz alebo vývoz drevo. Kritérium je irelevantné.</w:t>
      </w:r>
    </w:p>
    <w:p w:rsidR="00FC675B" w:rsidRPr="00711645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2.5. Zložitosť dodávateľského reťazca dreva a výrobkov z dreva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vyťažené drevo, ktoré subjekt uvádza na trh pochádza z pozemkov, ktoré hospodársky subjekt obhospodaruje. Kritérium je irelevantné.</w:t>
      </w:r>
    </w:p>
    <w:p w:rsidR="00FC675B" w:rsidRPr="00730017" w:rsidRDefault="00FC675B" w:rsidP="00FC6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>Opatrenia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ktoré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hospodársky subjekt prijal k zmierneniu rizika uvedenia nelegálne vyťaženého dreva alebo výrobkov z tohto dreva  na trh v prípade, že  zistené riziko uvedenia nelegálne vyťaženého dreva alebo výrobkov z neho nie je zanedbateľné.</w:t>
      </w:r>
      <w:r w:rsidRPr="007300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C675B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u hospodárskeho subjektu v rámci analyzovania a hodnotenia rizika boli kritériá 2.2., 2.3., 2.4., 2.5. vyhodnotené ako irelevantné a kritérium 2.1. bolo vyhodnotené so zanedbateľným rizikom, nie je potrebné stanoviť opatrenia a postupy na zmierňovanie  tohoto rizika. </w:t>
      </w:r>
    </w:p>
    <w:p w:rsidR="00FC675B" w:rsidRPr="006F4FF0" w:rsidRDefault="00FC675B" w:rsidP="00FC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F0">
        <w:rPr>
          <w:rFonts w:ascii="Times New Roman" w:hAnsi="Times New Roman" w:cs="Times New Roman"/>
          <w:sz w:val="24"/>
          <w:szCs w:val="24"/>
        </w:rPr>
        <w:t xml:space="preserve">Hospodársky subjekt </w:t>
      </w:r>
      <w:r>
        <w:rPr>
          <w:rFonts w:ascii="Times New Roman" w:hAnsi="Times New Roman" w:cs="Times New Roman"/>
          <w:sz w:val="24"/>
          <w:szCs w:val="24"/>
        </w:rPr>
        <w:t xml:space="preserve">sám vyhodnocuje minimálne </w:t>
      </w:r>
      <w:r w:rsidRPr="006F4FF0">
        <w:rPr>
          <w:rFonts w:ascii="Times New Roman" w:hAnsi="Times New Roman" w:cs="Times New Roman"/>
          <w:sz w:val="24"/>
          <w:szCs w:val="24"/>
        </w:rPr>
        <w:t>1x  ročne systém náležitej starostlivosti a podľa potrieb ho aktualizuje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(netýka sa  prípadov, keď  DDS zabezpečuje monitorovacia organizácia)</w:t>
      </w:r>
      <w:r w:rsidRPr="006F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 dňa........................                   .....................................................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zodpovednej osoby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použitých skratiek: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DDS – systém náležitej starostlivosti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PSL – program starostlivosti o lesy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 – lesný celok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- hospodársky subjekt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OŠSLH – orgán štátnej správy lesného hospodárstva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 – odborný lesný hospodár</w:t>
      </w:r>
    </w:p>
    <w:p w:rsidR="00FC675B" w:rsidRDefault="00FC675B" w:rsidP="00FC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LHE – lesná hospodárska evidencia</w:t>
      </w:r>
    </w:p>
    <w:p w:rsidR="00FC675B" w:rsidRPr="00F32C98" w:rsidRDefault="00FC675B" w:rsidP="00FC675B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PRÍLOHA  č.1</w:t>
      </w:r>
    </w:p>
    <w:p w:rsidR="00FC675B" w:rsidRPr="00F32C98" w:rsidRDefault="00FC675B" w:rsidP="00FC67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Drevo a výrobky z dreva podľa klasifikácie kombinovanej nomenklatúry uvedenej v prílohe I k nariadeniu Rady (EHS) č. 2658/87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hyperlink r:id="rId10" w:anchor="ntr1-L_2010295SK.01003301-E0001" w:history="1"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 (</w:t>
        </w:r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vertAlign w:val="superscript"/>
            <w:lang w:eastAsia="sk-SK"/>
          </w:rPr>
          <w:t>1</w:t>
        </w:r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)</w:t>
        </w:r>
      </w:hyperlink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, na ktoré sa vzťahuje toto nariadenie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4401 Palivové drevo v polenách, klátoch, konároch, viazaniciach alebo podobných formách; štiepky alebo triesky z dreva; piliny, zvyšky a odpad z dreva, tiež aglomerované v tvare klátov, brikiet, </w:t>
            </w:r>
            <w:proofErr w:type="spellStart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peliet</w:t>
            </w:r>
            <w:proofErr w:type="spellEnd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 alebo podobných formách,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4403 Surové drevo, tiež odkôrnené alebo zbavené drevnej beli, alebo nahrubo opracované do štvorcových tvarov,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560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4406 Železničné alebo električkové podvaly (priečne) z dreva,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4407 Drevo rezané alebo pozdĺžne štiepané, krájané alebo nalúpané, hobľované alebo nehobľované, pieskované alebo na koncoch spájané, s hrúbkou nad 6 mm,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4408 Listy na dyhovanie (vrátane dýh získaných lúpaním laminovaného dreva), na preglejky alebo na iné podobné laminované drevo a iné drevo, rezané pozdĺžne, krájané alebo lúpané, hobľované alebo nehobľované, pieskované, pozdĺžne alebo na koncoch spájané, s hrúbkou do 6 mm,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4409 Drevo (vrátane nezostavených doštičiek a vlysov na parketové podlahy) súvisle profilované (drážkované, žliabkované, s perami, skosené, spojené do V, vrúbkované, zaoblené a pod.) na hranách, koncoch alebo plochách, tiež hobľované, brúsené alebo na koncoch spájané,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4410 Drevotrieskové dosky, orientované trieskové dosky (OSB) a podobné dosky (napríklad trieskové dosky) z dreva alebo ostatných drevitých materiálov, tiež aglomerované živicami alebo ostatnými organickými spojivami,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4411 Drevovláknité dosky alebo vláknité dosky z iných drevitých materiálov, tiež spájané živicami alebo inými organickými spojivami,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FC675B" w:rsidRPr="00F32C98" w:rsidTr="00FC675B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4412 Preglejky, dyhované dosky a podobné laminované drevo,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665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4413 00 00 Tzv. zhutnené drevo, v tvare klátov, dosiek, doštičiek alebo profilov,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658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4414 00 Drevené rámy na obrazy, fotografie, zrkadlá alebo podobné predmety,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4415 Debny, debničky, prepravky, bubny a podobné obaly z dreva; káblové bubny z dreva; jednoduché palety, skriňové palety a ostatné nakladacie plošiny z dreva; </w:t>
            </w:r>
            <w:proofErr w:type="spellStart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nástavné</w:t>
            </w:r>
            <w:proofErr w:type="spellEnd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 rámy paliet z dreva,</w:t>
            </w:r>
          </w:p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(Nebaliaci materiál využívaný výlučne ako baliaci materiál na podporu, ochranu a nosenie iného výrobku uvedeného na trh.)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4416 00 00 Sudy, kade, škopky, korytá a iné debnárske výrobky a ich časti z dreva, vrátane dúh (časti steny suda),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4418 Výrobky stavebného stolárstva a tesárstva z dreva vrátane pórovitých (voštinových) dosiek, zostavených podlahových dosiek a šindľov,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Celulóza a papier uvedené v kapitolách 47 a 48 kombinovanej nomenklatúry s výnimkou výrobkov z bambusu a zhodnotených výrobkov (z odpadu a zvyškov),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8618"/>
      </w:tblGrid>
      <w:tr w:rsidR="00FC675B" w:rsidRPr="00F32C98" w:rsidTr="00FC675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9403 30, 9403 40, 9403 50 00, 9403 60 a 9403 90 30 Drevený nábytok,</w:t>
            </w:r>
          </w:p>
        </w:tc>
      </w:tr>
    </w:tbl>
    <w:p w:rsidR="00FC675B" w:rsidRPr="00F32C98" w:rsidRDefault="00FC675B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FC675B" w:rsidRPr="00F32C98" w:rsidTr="00FC675B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C675B" w:rsidRPr="00F32C98" w:rsidRDefault="00FC675B" w:rsidP="00FC675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9406 00 20 Montované stavby.</w:t>
            </w:r>
          </w:p>
        </w:tc>
      </w:tr>
    </w:tbl>
    <w:p w:rsidR="00FC675B" w:rsidRPr="00F32C98" w:rsidRDefault="00D32D04" w:rsidP="00FC675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lang w:eastAsia="sk-SK"/>
        </w:rPr>
      </w:pPr>
      <w:r>
        <w:rPr>
          <w:rFonts w:ascii="Times New Roman" w:eastAsia="Times New Roman" w:hAnsi="Times New Roman" w:cs="Times New Roman"/>
          <w:color w:val="444444"/>
          <w:lang w:eastAsia="sk-SK"/>
        </w:rPr>
        <w:pict>
          <v:rect id="_x0000_i1025" style="width:144.6pt;height:.6pt" o:hrpct="0" o:hrstd="t" o:hrnoshade="t" o:hr="t" fillcolor="black" stroked="f"/>
        </w:pict>
      </w:r>
    </w:p>
    <w:p w:rsidR="00FC675B" w:rsidRPr="00F32C98" w:rsidRDefault="00D32D04" w:rsidP="00FC67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444444"/>
          <w:lang w:eastAsia="sk-SK"/>
        </w:rPr>
      </w:pPr>
      <w:hyperlink r:id="rId11" w:anchor="ntc1-L_2010295SK.01003301-E0001" w:history="1">
        <w:r w:rsidR="00FC675B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(</w:t>
        </w:r>
        <w:r w:rsidR="00FC675B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vertAlign w:val="superscript"/>
            <w:lang w:eastAsia="sk-SK"/>
          </w:rPr>
          <w:t>1</w:t>
        </w:r>
        <w:r w:rsidR="00FC675B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)</w:t>
        </w:r>
      </w:hyperlink>
      <w:r w:rsidR="00FC675B" w:rsidRPr="00F32C98">
        <w:rPr>
          <w:rFonts w:ascii="inherit" w:eastAsia="Times New Roman" w:hAnsi="inherit" w:cs="Times New Roman"/>
          <w:color w:val="444444"/>
          <w:lang w:eastAsia="sk-SK"/>
        </w:rPr>
        <w:t>  Nariadenie Rady (EHS) č. 2658/87 z 23. júla 1987 o colnej a štatistickej nomenklatúre a o Spoločnom colnom sadzobníku (</w:t>
      </w:r>
      <w:hyperlink r:id="rId12" w:history="1">
        <w:r w:rsidR="00FC675B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Ú. v. ES L 256, 7.9.1987, s. 1</w:t>
        </w:r>
      </w:hyperlink>
      <w:r w:rsidR="00FC675B" w:rsidRPr="00F32C98">
        <w:rPr>
          <w:rFonts w:ascii="inherit" w:eastAsia="Times New Roman" w:hAnsi="inherit" w:cs="Times New Roman"/>
          <w:color w:val="444444"/>
          <w:lang w:eastAsia="sk-SK"/>
        </w:rPr>
        <w:t>).</w:t>
      </w:r>
    </w:p>
    <w:p w:rsidR="00FC675B" w:rsidRDefault="00FC675B" w:rsidP="00FC675B">
      <w:pPr>
        <w:spacing w:line="240" w:lineRule="auto"/>
      </w:pPr>
    </w:p>
    <w:p w:rsidR="00FC675B" w:rsidRDefault="00FC675B" w:rsidP="00FC6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5B" w:rsidRDefault="00FC675B" w:rsidP="00FC6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5B" w:rsidRDefault="00FC675B" w:rsidP="00FC6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5B" w:rsidRDefault="00FC675B" w:rsidP="00FC6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5B" w:rsidRPr="00B36C3C" w:rsidRDefault="00FC675B" w:rsidP="00FC6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FC675B" w:rsidTr="00FC675B">
        <w:trPr>
          <w:trHeight w:val="600"/>
        </w:trPr>
        <w:tc>
          <w:tcPr>
            <w:tcW w:w="0" w:type="auto"/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tbl>
            <w:tblPr>
              <w:tblW w:w="145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FC675B" w:rsidRPr="000432E2" w:rsidTr="00FC675B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C675B" w:rsidRPr="000432E2" w:rsidRDefault="00FC675B" w:rsidP="00FC675B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675B" w:rsidRPr="00F7162F" w:rsidTr="00FC675B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FC675B" w:rsidRPr="00F7162F" w:rsidRDefault="00FC675B" w:rsidP="00FC67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F7162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Zoznam druhov lesných drevín a ich krížencov , ich skratiek, latinského názvu a botanického názvu</w:t>
                  </w:r>
                </w:p>
                <w:p w:rsidR="00FC675B" w:rsidRPr="00F7162F" w:rsidRDefault="00FC675B" w:rsidP="00FC67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F7162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v slovenskom jazyku</w:t>
                  </w:r>
                </w:p>
              </w:tc>
            </w:tr>
            <w:tr w:rsidR="00FC675B" w:rsidRPr="000432E2" w:rsidTr="00FC675B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6" w:space="0" w:color="888888"/>
                      <w:left w:val="single" w:sz="6" w:space="0" w:color="888888"/>
                      <w:bottom w:val="single" w:sz="6" w:space="0" w:color="888888"/>
                      <w:right w:val="single" w:sz="6" w:space="0" w:color="88888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"/>
                    <w:gridCol w:w="917"/>
                    <w:gridCol w:w="3462"/>
                    <w:gridCol w:w="3683"/>
                  </w:tblGrid>
                  <w:tr w:rsidR="00FC675B" w:rsidRPr="000432E2" w:rsidTr="00FC675B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Skr. lat.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br/>
                          <w:t>názvu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Skratka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Latinský názov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 pichľavý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pungens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Smrek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omorikový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omorika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omorica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biela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obrovská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grandis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psy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lesná (sosna)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sylvestris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čierna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Banksova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banksiana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horská (kosodrevina)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mugo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hladká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vejmutovka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strobus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Duglaska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tisolistá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Pseudotsuga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menziesii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limbová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cembra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opadavý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decidua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japonský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kaempferi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leptolepis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tba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Tis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Taxus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baccata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letný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robur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zimný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petraea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qru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červený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rubra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plstnatý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pubescens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cerový (cer)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cerris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Buk lesný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Fagus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sylvatica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cbe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Hrab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Carpinus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betulus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aps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horský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pseudoplatanus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apl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mliečny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platanoides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poľný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campestre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tatársky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tataricum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introdukovaný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introd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fex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Jaseň štíhly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excelsior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Jaseň úzkolistý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angustifolia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Jaseň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manový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ornus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Baza čierna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Sambucus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horský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montana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glabra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umi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poľný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hrabolistý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minor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carpinifolia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väzový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laevis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sibírsky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pinnato-ramosa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rps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Agát biely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Robinia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pseudoacacia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Breza bradavičnatá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pendula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verrucosa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Breza plstnatá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pubescens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lepkavá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glutinosa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sivá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incana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avi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zelená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viridis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biela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sfr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krehká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fragilis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ssp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krovitá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Lipa malolistá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Tilia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cordata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tpl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Lipa veľkolistá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Tilia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platyphyllos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ptr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osikový (osika)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tremula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phy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šľachtený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hybr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čierny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biely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, P.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canescens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peu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I 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euroamericana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(I-214)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pro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Topoľ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Robusta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euroamericana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Robusta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pav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Čerešňa vtáčia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Prunus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avium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pma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Čerešňa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mahalebková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mahalebka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Prunus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mahaleb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Jarabina vtáčia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aucuparia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Jarabina mukyňová (mukyňa)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aria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Jarabina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brekyňová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(brekyňa)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torminalis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Jarabina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oskorušová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(oskoruša)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domestica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jni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Orech čierny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Juglans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Orech vlašský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Juglans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regia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Gaštan jedlý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Castanea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sativa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Pagaštan konský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Aesculus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hippocastanum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Čremcha obyčajná (tŕpka)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Padus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avium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Padus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racemosa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Drieň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Cornus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ppy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Hruška obyčajná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Pyrus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pyraster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Jabloň planá (plánka)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sylvestris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Hloh jednosemenný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Crataeus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monogyna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cox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Hloh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Crataegus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oxyacantha</w:t>
                        </w:r>
                        <w:proofErr w:type="spellEnd"/>
                      </w:p>
                    </w:tc>
                  </w:tr>
                </w:tbl>
                <w:p w:rsidR="00FC675B" w:rsidRPr="000432E2" w:rsidRDefault="00FC675B" w:rsidP="00FC675B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675B" w:rsidRPr="000432E2" w:rsidTr="00FC675B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FC675B" w:rsidRDefault="00FC675B" w:rsidP="00FC675B">
                  <w:pPr>
                    <w:spacing w:line="240" w:lineRule="auto"/>
                  </w:pPr>
                </w:p>
                <w:p w:rsidR="00FC675B" w:rsidRDefault="00FC675B" w:rsidP="00FC675B">
                  <w:pPr>
                    <w:spacing w:line="240" w:lineRule="auto"/>
                  </w:pPr>
                </w:p>
                <w:p w:rsidR="00FC675B" w:rsidRDefault="00FC675B" w:rsidP="00FC675B">
                  <w:pPr>
                    <w:spacing w:line="240" w:lineRule="auto"/>
                  </w:pPr>
                </w:p>
                <w:p w:rsidR="00FC675B" w:rsidRDefault="00FC675B" w:rsidP="00FC675B">
                  <w:pPr>
                    <w:spacing w:line="240" w:lineRule="auto"/>
                  </w:pPr>
                </w:p>
                <w:tbl>
                  <w:tblPr>
                    <w:tblW w:w="0" w:type="auto"/>
                    <w:tblBorders>
                      <w:top w:val="single" w:sz="6" w:space="0" w:color="888888"/>
                      <w:left w:val="single" w:sz="6" w:space="0" w:color="888888"/>
                      <w:bottom w:val="single" w:sz="6" w:space="0" w:color="888888"/>
                      <w:right w:val="single" w:sz="6" w:space="0" w:color="88888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3"/>
                    <w:gridCol w:w="1930"/>
                  </w:tblGrid>
                  <w:tr w:rsidR="00FC675B" w:rsidRPr="000432E2" w:rsidTr="00FC675B">
                    <w:trPr>
                      <w:tblHeader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Iné druhy lesných drevín</w:t>
                        </w:r>
                      </w:p>
                    </w:tc>
                  </w:tr>
                  <w:tr w:rsidR="00FC675B" w:rsidRPr="000432E2" w:rsidTr="00FC675B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 Názov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 Latinský názov</w:t>
                        </w:r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bielokôra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leucodermis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turecká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brutia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halepská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halepensis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kanárska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canarensis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píniová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pinea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prímorská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pinaster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stočená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contorta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lúčovitá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radiata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Céder atlantický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Cedrus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atlantica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Céder libanonský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Cedrus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libani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Dub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cezmínovitý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ilex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korkový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suber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grécka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cephalonica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španielska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pinsapo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Smrek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sitkanský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sitchensis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krížený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eurolepis</w:t>
                        </w:r>
                        <w:proofErr w:type="spellEnd"/>
                      </w:p>
                    </w:tc>
                  </w:tr>
                  <w:tr w:rsidR="00FC675B" w:rsidRPr="000432E2" w:rsidTr="00FC675B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sibírsky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FC675B" w:rsidRPr="000432E2" w:rsidRDefault="00FC675B" w:rsidP="00FC6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sibirica</w:t>
                        </w:r>
                        <w:proofErr w:type="spellEnd"/>
                      </w:p>
                    </w:tc>
                  </w:tr>
                </w:tbl>
                <w:p w:rsidR="00FC675B" w:rsidRPr="000432E2" w:rsidRDefault="00FC675B" w:rsidP="00FC675B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675B" w:rsidRPr="000432E2" w:rsidTr="00FC675B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FC675B" w:rsidRPr="000432E2" w:rsidRDefault="00FC675B" w:rsidP="00FC675B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Default="00FC675B" w:rsidP="00FC675B">
            <w:pPr>
              <w:spacing w:line="240" w:lineRule="auto"/>
            </w:pPr>
          </w:p>
          <w:p w:rsidR="00FC675B" w:rsidRPr="00A850F4" w:rsidRDefault="00FC675B" w:rsidP="00FC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C675B" w:rsidRPr="00B742C1" w:rsidRDefault="00FC675B" w:rsidP="00FC6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E0A" w:rsidRDefault="00BC6E0A"/>
    <w:sectPr w:rsidR="00BC6E0A" w:rsidSect="00FC6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04" w:rsidRDefault="00D32D04">
      <w:pPr>
        <w:spacing w:after="0" w:line="240" w:lineRule="auto"/>
      </w:pPr>
      <w:r>
        <w:separator/>
      </w:r>
    </w:p>
  </w:endnote>
  <w:endnote w:type="continuationSeparator" w:id="0">
    <w:p w:rsidR="00D32D04" w:rsidRDefault="00D3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59" w:rsidRDefault="005D0A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190791"/>
      <w:docPartObj>
        <w:docPartGallery w:val="Page Numbers (Bottom of Page)"/>
        <w:docPartUnique/>
      </w:docPartObj>
    </w:sdtPr>
    <w:sdtEndPr/>
    <w:sdtContent>
      <w:p w:rsidR="00FC675B" w:rsidRDefault="00FC67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59">
          <w:rPr>
            <w:noProof/>
          </w:rPr>
          <w:t>10</w:t>
        </w:r>
        <w:r>
          <w:fldChar w:fldCharType="end"/>
        </w:r>
      </w:p>
    </w:sdtContent>
  </w:sdt>
  <w:p w:rsidR="00FC675B" w:rsidRDefault="00FC67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59" w:rsidRDefault="005D0A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04" w:rsidRDefault="00D32D04">
      <w:pPr>
        <w:spacing w:after="0" w:line="240" w:lineRule="auto"/>
      </w:pPr>
      <w:r>
        <w:separator/>
      </w:r>
    </w:p>
  </w:footnote>
  <w:footnote w:type="continuationSeparator" w:id="0">
    <w:p w:rsidR="00D32D04" w:rsidRDefault="00D3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59" w:rsidRDefault="005D0A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59" w:rsidRDefault="005D0A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5B" w:rsidRDefault="00FC675B" w:rsidP="00FC675B">
    <w:pPr>
      <w:pStyle w:val="Hlavika"/>
    </w:pPr>
    <w:bookmarkStart w:id="0" w:name="_GoBack"/>
    <w:bookmarkEnd w:id="0"/>
  </w:p>
  <w:p w:rsidR="00FC675B" w:rsidRDefault="00FC675B" w:rsidP="00FC675B">
    <w:pPr>
      <w:pStyle w:val="Hlavika"/>
    </w:pPr>
  </w:p>
  <w:p w:rsidR="00FC675B" w:rsidRDefault="00FC675B" w:rsidP="00FC675B">
    <w:pPr>
      <w:pStyle w:val="Hlavika"/>
    </w:pPr>
  </w:p>
  <w:p w:rsidR="00FC675B" w:rsidRDefault="00FC67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79A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019"/>
    <w:multiLevelType w:val="hybridMultilevel"/>
    <w:tmpl w:val="337694FC"/>
    <w:lvl w:ilvl="0" w:tplc="2F3453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42D3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0C5F"/>
    <w:multiLevelType w:val="hybridMultilevel"/>
    <w:tmpl w:val="7366AF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D15DCF"/>
    <w:multiLevelType w:val="hybridMultilevel"/>
    <w:tmpl w:val="D6FC3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6D16"/>
    <w:multiLevelType w:val="hybridMultilevel"/>
    <w:tmpl w:val="CF44169E"/>
    <w:lvl w:ilvl="0" w:tplc="BC3A706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5B"/>
    <w:rsid w:val="0028020F"/>
    <w:rsid w:val="00285124"/>
    <w:rsid w:val="0051474B"/>
    <w:rsid w:val="005D0A59"/>
    <w:rsid w:val="009A4C31"/>
    <w:rsid w:val="00BC6E0A"/>
    <w:rsid w:val="00D32D04"/>
    <w:rsid w:val="00D97BF9"/>
    <w:rsid w:val="00EC0CC3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9360-6152-4EFC-AAA9-502C26D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75B"/>
  </w:style>
  <w:style w:type="paragraph" w:styleId="Nadpis1">
    <w:name w:val="heading 1"/>
    <w:basedOn w:val="Normlny"/>
    <w:next w:val="Normlny"/>
    <w:link w:val="Nadpis1Char"/>
    <w:uiPriority w:val="9"/>
    <w:qFormat/>
    <w:rsid w:val="00FC6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6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C67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C675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75B"/>
  </w:style>
  <w:style w:type="paragraph" w:styleId="Pta">
    <w:name w:val="footer"/>
    <w:basedOn w:val="Normlny"/>
    <w:link w:val="PtaChar"/>
    <w:uiPriority w:val="99"/>
    <w:unhideWhenUsed/>
    <w:rsid w:val="00FC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75B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75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7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C6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ur-lex.europa.eu/legal-content/SK/AUTO/?uri=OJ:L:1987:256:TO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SK/TXT/?uri=CELEX:32010R099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SK/TXT/?uri=CELEX:32010R099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BAEAA918CDC409D5330777E287D2A" ma:contentTypeVersion="1" ma:contentTypeDescription="Umožňuje vytvoriť nový dokument." ma:contentTypeScope="" ma:versionID="8c0ffa187c05edadbd435eea23224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6FD86-2CFC-421C-BE4A-A12A7DD135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74E3E2-D7AC-44B8-A291-A17BADAF1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E66BE-F9F3-4534-B646-324DDD4E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Jurkemík Jozef</dc:creator>
  <cp:keywords/>
  <dc:description/>
  <cp:lastModifiedBy>Koštová Zuzana</cp:lastModifiedBy>
  <cp:revision>4</cp:revision>
  <dcterms:created xsi:type="dcterms:W3CDTF">2018-09-19T08:04:00Z</dcterms:created>
  <dcterms:modified xsi:type="dcterms:W3CDTF">2018-09-19T08:06:00Z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0x010100043BAEAA918CDC409D5330777E287D2A</vt:lpwstr>
  </property>
</Properties>
</file>