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AE8AC" w14:textId="6F51133F" w:rsidR="00304392" w:rsidRPr="00453DCD" w:rsidRDefault="00304392" w:rsidP="00026186">
      <w:pPr>
        <w:pStyle w:val="Annexetitre"/>
      </w:pPr>
      <w:r w:rsidRPr="00453DCD">
        <w:t>PRÍLOHA VI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35"/>
        <w:gridCol w:w="4934"/>
      </w:tblGrid>
      <w:tr w:rsidR="00453DCD" w:rsidRPr="00453DCD" w14:paraId="65A8FF50" w14:textId="77777777" w:rsidTr="00026186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F896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Číslo CCI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4DC3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026186" w:rsidRPr="00453DCD" w14:paraId="0BD4B48C" w14:textId="77777777" w:rsidTr="00026186">
        <w:trPr>
          <w:trHeight w:val="28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9939" w14:textId="77777777" w:rsidR="00026186" w:rsidRPr="00453DCD" w:rsidRDefault="00026186" w:rsidP="00026186">
            <w:pPr>
              <w:spacing w:before="60" w:after="60" w:line="240" w:lineRule="auto"/>
            </w:pPr>
            <w:r w:rsidRPr="00453DCD">
              <w:t>Názov v anglickom jazyku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EE87" w14:textId="7F17DE97" w:rsidR="00026186" w:rsidRPr="00085F06" w:rsidRDefault="00026186" w:rsidP="00026186">
            <w:pPr>
              <w:spacing w:before="60" w:after="60" w:line="240" w:lineRule="auto"/>
              <w:jc w:val="both"/>
              <w:rPr>
                <w:lang w:val="en-GB"/>
              </w:rPr>
            </w:pPr>
            <w:r w:rsidRPr="00085F06">
              <w:rPr>
                <w:lang w:val="en-GB"/>
              </w:rPr>
              <w:t>Instrument for Financial Support for Border Management and Visa Policy</w:t>
            </w:r>
          </w:p>
        </w:tc>
      </w:tr>
      <w:tr w:rsidR="00026186" w:rsidRPr="00453DCD" w14:paraId="461F1CCB" w14:textId="77777777" w:rsidTr="00026186">
        <w:trPr>
          <w:trHeight w:val="28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09F1" w14:textId="77777777" w:rsidR="00026186" w:rsidRPr="00453DCD" w:rsidRDefault="00026186" w:rsidP="00026186">
            <w:pPr>
              <w:spacing w:before="60" w:after="60" w:line="240" w:lineRule="auto"/>
            </w:pPr>
            <w:r w:rsidRPr="00453DCD">
              <w:t>Názov v úradnom jazyku členského štátu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4D67" w14:textId="0384D4EA" w:rsidR="00026186" w:rsidRPr="00453DCD" w:rsidRDefault="00026186" w:rsidP="00026186">
            <w:pPr>
              <w:spacing w:before="60" w:after="60" w:line="240" w:lineRule="auto"/>
              <w:jc w:val="both"/>
            </w:pPr>
            <w:r>
              <w:t>Nástroj finančnej podpory na riadenie hraníc a vízovú polit</w:t>
            </w:r>
            <w:r w:rsidR="00F0620F">
              <w:t>i</w:t>
            </w:r>
            <w:r>
              <w:t>ku</w:t>
            </w:r>
          </w:p>
        </w:tc>
      </w:tr>
      <w:tr w:rsidR="00026186" w:rsidRPr="00453DCD" w14:paraId="63E67181" w14:textId="77777777" w:rsidTr="00026186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7050" w14:textId="77777777" w:rsidR="00026186" w:rsidRPr="00453DCD" w:rsidRDefault="00026186" w:rsidP="00026186">
            <w:pPr>
              <w:spacing w:before="60" w:after="60" w:line="240" w:lineRule="auto"/>
            </w:pPr>
            <w:r w:rsidRPr="00453DCD">
              <w:t>Verzia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7B5D" w14:textId="6E9B4F7B" w:rsidR="00026186" w:rsidRPr="00453DCD" w:rsidRDefault="00026186" w:rsidP="00026186">
            <w:pPr>
              <w:spacing w:before="60" w:after="60" w:line="240" w:lineRule="auto"/>
            </w:pPr>
            <w:r w:rsidRPr="000C78CC">
              <w:rPr>
                <w:rFonts w:eastAsia="Times New Roman"/>
                <w:iCs/>
                <w:noProof/>
                <w:sz w:val="22"/>
              </w:rPr>
              <w:t>1.0</w:t>
            </w:r>
          </w:p>
        </w:tc>
      </w:tr>
      <w:tr w:rsidR="00026186" w:rsidRPr="00453DCD" w14:paraId="0A78D377" w14:textId="77777777" w:rsidTr="00026186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5016" w14:textId="77777777" w:rsidR="00026186" w:rsidRPr="00453DCD" w:rsidRDefault="00026186" w:rsidP="00026186">
            <w:pPr>
              <w:spacing w:before="60" w:after="60" w:line="240" w:lineRule="auto"/>
            </w:pPr>
            <w:r w:rsidRPr="00453DCD">
              <w:t xml:space="preserve">Prvý rok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16E3" w14:textId="0F3DD527" w:rsidR="00026186" w:rsidRPr="00453DCD" w:rsidRDefault="00026186" w:rsidP="00026186">
            <w:pPr>
              <w:spacing w:before="60" w:after="60" w:line="240" w:lineRule="auto"/>
            </w:pPr>
            <w:r w:rsidRPr="000C78CC">
              <w:rPr>
                <w:noProof/>
                <w:sz w:val="22"/>
              </w:rPr>
              <w:t>2021</w:t>
            </w:r>
          </w:p>
        </w:tc>
      </w:tr>
      <w:tr w:rsidR="00026186" w:rsidRPr="00453DCD" w14:paraId="2DC38133" w14:textId="77777777" w:rsidTr="00026186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3D44" w14:textId="77777777" w:rsidR="00026186" w:rsidRPr="00453DCD" w:rsidRDefault="00026186" w:rsidP="00026186">
            <w:pPr>
              <w:spacing w:before="60" w:after="60" w:line="240" w:lineRule="auto"/>
            </w:pPr>
            <w:r w:rsidRPr="00453DCD">
              <w:t xml:space="preserve">Posledný rok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4D04" w14:textId="3BB2D7B5" w:rsidR="00026186" w:rsidRPr="00453DCD" w:rsidRDefault="00026186" w:rsidP="00026186">
            <w:pPr>
              <w:spacing w:before="60" w:after="60" w:line="240" w:lineRule="auto"/>
            </w:pPr>
            <w:r w:rsidRPr="000C78CC">
              <w:rPr>
                <w:noProof/>
                <w:sz w:val="22"/>
              </w:rPr>
              <w:t>2027</w:t>
            </w:r>
          </w:p>
        </w:tc>
      </w:tr>
      <w:tr w:rsidR="00026186" w:rsidRPr="00453DCD" w14:paraId="459559A3" w14:textId="77777777" w:rsidTr="00026186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46D6" w14:textId="77777777" w:rsidR="00026186" w:rsidRPr="00453DCD" w:rsidRDefault="00026186" w:rsidP="00026186">
            <w:pPr>
              <w:spacing w:before="60" w:after="60" w:line="240" w:lineRule="auto"/>
            </w:pPr>
            <w:r w:rsidRPr="00453DCD">
              <w:t>Oprávnenie od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A41" w14:textId="570A0BFA" w:rsidR="00026186" w:rsidRPr="00453DCD" w:rsidRDefault="00026186" w:rsidP="00026186">
            <w:pPr>
              <w:spacing w:before="60" w:after="60" w:line="240" w:lineRule="auto"/>
            </w:pPr>
            <w:r w:rsidRPr="000C78CC">
              <w:rPr>
                <w:rFonts w:eastAsia="Times New Roman"/>
                <w:iCs/>
                <w:noProof/>
                <w:sz w:val="22"/>
              </w:rPr>
              <w:t>1.1.2021</w:t>
            </w:r>
          </w:p>
        </w:tc>
      </w:tr>
      <w:tr w:rsidR="00453DCD" w:rsidRPr="00453DCD" w14:paraId="04C0608F" w14:textId="77777777" w:rsidTr="00026186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9CF5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Oprávnenie do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535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7E41D8D7" w14:textId="77777777" w:rsidTr="00026186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FA4E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 xml:space="preserve">Číslo rozhodnutia Komisie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708E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38705EAD" w14:textId="77777777" w:rsidTr="00026186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A777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 xml:space="preserve">Dátum rozhodnutia Komisie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7B6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43B1328D" w14:textId="77777777" w:rsidTr="00026186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D71B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Číslo pozmeňujúceho rozhodnutia členského štátu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2DC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68190EF6" w14:textId="77777777" w:rsidTr="00026186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20A3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Dátum nadobudnutia účinnosti pozmeňujúceho rozhodnutia členského štátu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01D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304392" w:rsidRPr="00453DCD" w14:paraId="07B9E98B" w14:textId="77777777" w:rsidTr="00026186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8D2" w14:textId="0180ECFE" w:rsidR="00304392" w:rsidRPr="00453DCD" w:rsidRDefault="00304392" w:rsidP="004B4E65">
            <w:pPr>
              <w:spacing w:before="60" w:after="60" w:line="240" w:lineRule="auto"/>
            </w:pPr>
            <w:r w:rsidRPr="00453DCD">
              <w:t xml:space="preserve">Prevod, ktorý sa nepovažuje za zásadný (článok 24 ods. 5 </w:t>
            </w:r>
            <w:r w:rsidR="002C7A7E" w:rsidRPr="0080612D">
              <w:rPr>
                <w:szCs w:val="24"/>
              </w:rPr>
              <w:t>nariadenia o spoločných ustanoveniach</w:t>
            </w:r>
            <w:r w:rsidRPr="00453DCD">
              <w:t>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C7E2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Áno/Nie</w:t>
            </w:r>
          </w:p>
        </w:tc>
      </w:tr>
    </w:tbl>
    <w:p w14:paraId="02413511" w14:textId="77777777" w:rsidR="00304392" w:rsidRPr="00453DCD" w:rsidRDefault="00304392" w:rsidP="00304392"/>
    <w:p w14:paraId="375BAE6B" w14:textId="77777777" w:rsidR="00F563F1" w:rsidRDefault="00304392" w:rsidP="00F563F1">
      <w:pPr>
        <w:pStyle w:val="Point0"/>
      </w:pPr>
      <w:r w:rsidRPr="00453DCD">
        <w:br w:type="page"/>
      </w:r>
    </w:p>
    <w:p w14:paraId="366D19F6" w14:textId="77777777" w:rsidR="00F563F1" w:rsidRDefault="00F563F1" w:rsidP="00F563F1">
      <w:pPr>
        <w:pStyle w:val="Point0"/>
      </w:pPr>
    </w:p>
    <w:p w14:paraId="29B05D93" w14:textId="62717A48" w:rsidR="00304392" w:rsidRPr="00026186" w:rsidRDefault="00304392" w:rsidP="00F563F1">
      <w:pPr>
        <w:pStyle w:val="Point0"/>
        <w:rPr>
          <w:b/>
        </w:rPr>
      </w:pPr>
      <w:r w:rsidRPr="00026186">
        <w:rPr>
          <w:b/>
        </w:rPr>
        <w:t>1.</w:t>
      </w:r>
      <w:r w:rsidRPr="00026186">
        <w:rPr>
          <w:b/>
        </w:rPr>
        <w:tab/>
        <w:t>Stratégia programu: hlavné výzvy a politické reakcie</w:t>
      </w:r>
    </w:p>
    <w:tbl>
      <w:tblPr>
        <w:tblW w:w="9752" w:type="dxa"/>
        <w:tblInd w:w="137" w:type="dxa"/>
        <w:tblLook w:val="04A0" w:firstRow="1" w:lastRow="0" w:firstColumn="1" w:lastColumn="0" w:noHBand="0" w:noVBand="1"/>
      </w:tblPr>
      <w:tblGrid>
        <w:gridCol w:w="9752"/>
      </w:tblGrid>
      <w:tr w:rsidR="00304392" w:rsidRPr="00453DCD" w14:paraId="738F8921" w14:textId="77777777" w:rsidTr="009F3284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4FEF" w14:textId="6CCE8D86" w:rsidR="00E45B05" w:rsidRDefault="00190ED8" w:rsidP="00E45B0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sk-SK"/>
              </w:rPr>
            </w:pPr>
            <w:r w:rsidRPr="00E45B05">
              <w:rPr>
                <w:szCs w:val="24"/>
              </w:rPr>
              <w:t>S</w:t>
            </w:r>
            <w:r w:rsidR="00E36864">
              <w:rPr>
                <w:szCs w:val="24"/>
              </w:rPr>
              <w:t>lovenská</w:t>
            </w:r>
            <w:r w:rsidR="00345A80" w:rsidRPr="00E45B05">
              <w:rPr>
                <w:szCs w:val="24"/>
              </w:rPr>
              <w:t xml:space="preserve"> republika </w:t>
            </w:r>
            <w:r w:rsidR="00E36864">
              <w:rPr>
                <w:szCs w:val="24"/>
              </w:rPr>
              <w:t xml:space="preserve">(SR) </w:t>
            </w:r>
            <w:r w:rsidR="00345A80" w:rsidRPr="00E45B05">
              <w:rPr>
                <w:szCs w:val="24"/>
              </w:rPr>
              <w:t xml:space="preserve">ako členský štát </w:t>
            </w:r>
            <w:r w:rsidRPr="00E45B05">
              <w:rPr>
                <w:szCs w:val="24"/>
              </w:rPr>
              <w:t>a súčasť spoločného schengenského priestoru je povinná podieľať sa na plnení všetkých kompenzačných opatre</w:t>
            </w:r>
            <w:r w:rsidR="00DB22FD">
              <w:rPr>
                <w:szCs w:val="24"/>
              </w:rPr>
              <w:t>ní, ktoré vyplývajú z platného s</w:t>
            </w:r>
            <w:r w:rsidRPr="00E45B05">
              <w:rPr>
                <w:szCs w:val="24"/>
              </w:rPr>
              <w:t xml:space="preserve">chengenského acquis, ako náhrada za zrušenie kontrol na vnútorných hraniciach. </w:t>
            </w:r>
            <w:r w:rsidR="00E45B05" w:rsidRPr="00E45B05">
              <w:rPr>
                <w:rFonts w:eastAsia="Times New Roman"/>
                <w:color w:val="000000"/>
                <w:szCs w:val="24"/>
                <w:lang w:eastAsia="sk-SK"/>
              </w:rPr>
              <w:t xml:space="preserve">Pravidlá prekračovania vonkajšej hranice a podmienky vstupu na územie </w:t>
            </w:r>
            <w:r w:rsidR="00E36864">
              <w:rPr>
                <w:rFonts w:eastAsia="Times New Roman"/>
                <w:color w:val="000000"/>
                <w:szCs w:val="24"/>
                <w:lang w:eastAsia="sk-SK"/>
              </w:rPr>
              <w:t>SR</w:t>
            </w:r>
            <w:r w:rsidR="00E45B05" w:rsidRPr="00E45B05">
              <w:rPr>
                <w:rFonts w:eastAsia="Times New Roman"/>
                <w:color w:val="000000"/>
                <w:szCs w:val="24"/>
                <w:lang w:eastAsia="sk-SK"/>
              </w:rPr>
              <w:t xml:space="preserve"> ako členského štátu </w:t>
            </w:r>
            <w:r w:rsidR="00E51521">
              <w:rPr>
                <w:rFonts w:eastAsia="Times New Roman"/>
                <w:color w:val="000000"/>
                <w:szCs w:val="24"/>
                <w:lang w:eastAsia="sk-SK"/>
              </w:rPr>
              <w:t>Európs</w:t>
            </w:r>
            <w:r w:rsidR="00E36864">
              <w:rPr>
                <w:rFonts w:eastAsia="Times New Roman"/>
                <w:color w:val="000000"/>
                <w:szCs w:val="24"/>
                <w:lang w:eastAsia="sk-SK"/>
              </w:rPr>
              <w:t>kej únie (EÚ)</w:t>
            </w:r>
            <w:r w:rsidR="00E45B05" w:rsidRPr="00E45B05">
              <w:rPr>
                <w:rFonts w:eastAsia="Times New Roman"/>
                <w:color w:val="000000"/>
                <w:szCs w:val="24"/>
                <w:lang w:eastAsia="sk-SK"/>
              </w:rPr>
              <w:t>, k</w:t>
            </w:r>
            <w:r w:rsidR="00DB22FD">
              <w:rPr>
                <w:rFonts w:eastAsia="Times New Roman"/>
                <w:color w:val="000000"/>
                <w:szCs w:val="24"/>
                <w:lang w:eastAsia="sk-SK"/>
              </w:rPr>
              <w:t>torý v plnom rozsahu uplatňuje s</w:t>
            </w:r>
            <w:r w:rsidR="00E45B05" w:rsidRPr="00E45B05">
              <w:rPr>
                <w:rFonts w:eastAsia="Times New Roman"/>
                <w:color w:val="000000"/>
                <w:szCs w:val="24"/>
                <w:lang w:eastAsia="sk-SK"/>
              </w:rPr>
              <w:t xml:space="preserve">chengenské acquis, sú stanovené v nariadení Európskeho parlamentu a Rady (ES) č. 562/2006 z 15. marca 2006, ktorým sa ustanovuje kódex Spoločenstva o pravidlách upravujúcich pohyb osôb cez hranice (Kódex schengenských hraníc). </w:t>
            </w:r>
          </w:p>
          <w:p w14:paraId="1D9F36B0" w14:textId="77777777" w:rsidR="00E45B05" w:rsidRDefault="00345A80" w:rsidP="00E45B05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E45B05">
              <w:rPr>
                <w:szCs w:val="24"/>
              </w:rPr>
              <w:t xml:space="preserve">V Slovenskej republike sa kontinuálne postupuje v budovaní integrovaného riadenia hraníc už od obdobia pred vstupom do EÚ. V SR bolo prijatých viacero stratégií, ktoré prispeli </w:t>
            </w:r>
            <w:r w:rsidR="009C6057" w:rsidRPr="00E45B05">
              <w:rPr>
                <w:szCs w:val="24"/>
              </w:rPr>
              <w:t xml:space="preserve">k jej naplneniu,  v </w:t>
            </w:r>
            <w:r w:rsidR="00E11F53" w:rsidRPr="00E45B05">
              <w:rPr>
                <w:szCs w:val="24"/>
              </w:rPr>
              <w:t xml:space="preserve"> súčasnosti je to Národná stratégia integrovaného riadenia hraníc na roky 2019-2022. </w:t>
            </w:r>
          </w:p>
          <w:p w14:paraId="335EA98E" w14:textId="5048E9C8" w:rsidR="00071288" w:rsidRDefault="00071288" w:rsidP="0007128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sk-SK"/>
              </w:rPr>
            </w:pPr>
            <w:r w:rsidRPr="00071288">
              <w:rPr>
                <w:rFonts w:eastAsia="Times New Roman"/>
                <w:color w:val="000000"/>
                <w:szCs w:val="24"/>
                <w:lang w:eastAsia="sk-SK"/>
              </w:rPr>
              <w:t>Dňom 21.decembra 2007 sa úsek štátnej hranice Slovenskej republiky s Ukrajinou stal vonkajšou pozemnou hranicou schengenského priestoru. Medzinárodné letiská (Letisko M.R. Štefánika Bratislava, Letisko Poprad-Tatry, Letisko Košice) sa stali vonkajšou vzdušnou hranicou Európskej únie dňom 30. marca 2008.</w:t>
            </w:r>
          </w:p>
          <w:p w14:paraId="0A20C92C" w14:textId="3C6F1FA5" w:rsidR="00071288" w:rsidRPr="006D013F" w:rsidRDefault="00A453AE" w:rsidP="006D013F">
            <w:pPr>
              <w:shd w:val="clear" w:color="auto" w:fill="FFFFFF"/>
              <w:spacing w:after="0" w:line="240" w:lineRule="auto"/>
              <w:jc w:val="both"/>
              <w:rPr>
                <w:sz w:val="23"/>
                <w:szCs w:val="23"/>
              </w:rPr>
            </w:pPr>
            <w:r w:rsidRPr="00E45B05">
              <w:rPr>
                <w:szCs w:val="24"/>
              </w:rPr>
              <w:t>SR</w:t>
            </w:r>
            <w:r w:rsidR="0008046D" w:rsidRPr="00E45B05">
              <w:rPr>
                <w:szCs w:val="24"/>
              </w:rPr>
              <w:t xml:space="preserve"> je spomedzi ostatných členských krajín považované za tranzitnú krajinu. Aj keď je situácia na vonkajšej hranici stabilná, hranica je stále prekračovaná nelegálnymi migrantmi.</w:t>
            </w:r>
            <w:r w:rsidR="00E45B05">
              <w:rPr>
                <w:rFonts w:eastAsia="Times New Roman"/>
                <w:color w:val="000000"/>
                <w:szCs w:val="24"/>
                <w:lang w:eastAsia="sk-SK"/>
              </w:rPr>
              <w:t xml:space="preserve"> </w:t>
            </w:r>
            <w:r w:rsidR="00CB778C">
              <w:t xml:space="preserve">Hrozbami pre nasledujúce obdobie je najmä terorizmus a organizovaná závažná trestná činnosť s cezhraničným aspektom a neoprávnené prekračovanie vonkajších hraníc schengenského priestoru. </w:t>
            </w:r>
            <w:r w:rsidR="000566B0">
              <w:rPr>
                <w:sz w:val="23"/>
                <w:szCs w:val="23"/>
              </w:rPr>
              <w:t xml:space="preserve">Výzvami je maximálna eliminácia týchto hrozieb na jednej strane a zároveň uľahčenie legitímneho prekračovania vonkajších hraníc schengenského priestoru. </w:t>
            </w:r>
          </w:p>
          <w:p w14:paraId="7CBCE7BB" w14:textId="26D25CC0" w:rsidR="00E45B05" w:rsidRDefault="00E6364C" w:rsidP="006D013F">
            <w:pPr>
              <w:spacing w:after="0" w:line="240" w:lineRule="auto"/>
              <w:jc w:val="both"/>
            </w:pPr>
            <w:r>
              <w:t xml:space="preserve">Pozemná hranica s Ukrajinou predstavuje približne 97,8 km, pričom južný úsek v 1/3 dĺžky je rovinatý terén a severný úsek v 2/3 dĺžky tvorí kopcovitý až horský terén. Tieto okolnosti majú vplyv aj na druh a zložitosť nasadenia technických prostriedkov a personálu na vykonávanie hraničného dozoru na tzv. zelenej hranici. </w:t>
            </w:r>
          </w:p>
          <w:p w14:paraId="7E7379BA" w14:textId="20D431F0" w:rsidR="00153294" w:rsidRPr="00DB22FD" w:rsidRDefault="009962FA" w:rsidP="006D013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Ďalšou</w:t>
            </w:r>
            <w:r w:rsidR="008D03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prioritou</w:t>
            </w:r>
            <w:r w:rsidR="00046328">
              <w:rPr>
                <w:color w:val="000000"/>
              </w:rPr>
              <w:t xml:space="preserve"> pre nasledujúce obdobie je masívne nasadenie automatizácie v riadení vonkajších hraníc. </w:t>
            </w:r>
            <w:r w:rsidR="00182AD1" w:rsidRPr="00DB22FD">
              <w:rPr>
                <w:color w:val="000000"/>
              </w:rPr>
              <w:t>Ide najmä</w:t>
            </w:r>
            <w:r w:rsidR="009D6158" w:rsidRPr="00DB22FD">
              <w:rPr>
                <w:color w:val="000000"/>
              </w:rPr>
              <w:t xml:space="preserve"> </w:t>
            </w:r>
            <w:r w:rsidR="00182AD1" w:rsidRPr="00DB22FD">
              <w:rPr>
                <w:color w:val="000000"/>
              </w:rPr>
              <w:t>o</w:t>
            </w:r>
            <w:r w:rsidR="009D6158" w:rsidRPr="00DB22FD">
              <w:rPr>
                <w:color w:val="000000"/>
              </w:rPr>
              <w:t xml:space="preserve"> </w:t>
            </w:r>
            <w:r w:rsidR="00296915" w:rsidRPr="00DB22FD">
              <w:rPr>
                <w:color w:val="000000"/>
              </w:rPr>
              <w:t xml:space="preserve">vybudovanie a spustenie spoločných európskych </w:t>
            </w:r>
            <w:r w:rsidR="00732CA5" w:rsidRPr="00DB22FD">
              <w:rPr>
                <w:color w:val="000000"/>
              </w:rPr>
              <w:t>informačných sietí</w:t>
            </w:r>
            <w:r w:rsidR="00296915" w:rsidRPr="00DB22FD">
              <w:rPr>
                <w:color w:val="000000"/>
              </w:rPr>
              <w:t>, ktorými sú najmä IS na zaznamenávanie vstupu a výstupu štátnych príslušníkov tretích krajín na krátkodobom pobyte (</w:t>
            </w:r>
            <w:r w:rsidR="00463F85" w:rsidRPr="00DB22FD">
              <w:rPr>
                <w:color w:val="000000"/>
              </w:rPr>
              <w:t>EES</w:t>
            </w:r>
            <w:r w:rsidR="00296915" w:rsidRPr="00DB22FD">
              <w:rPr>
                <w:color w:val="000000"/>
              </w:rPr>
              <w:t xml:space="preserve">) a IS o cestovných povoleniach pre štátnych príslušníkov tretích krajín (ETIAS). Pre SR je takisto </w:t>
            </w:r>
            <w:r w:rsidR="009D6158" w:rsidRPr="00DB22FD">
              <w:rPr>
                <w:color w:val="000000"/>
              </w:rPr>
              <w:t>dôležité v oblasti integrovaného riadenia hraníc</w:t>
            </w:r>
            <w:r w:rsidR="00296915" w:rsidRPr="00DB22FD">
              <w:rPr>
                <w:color w:val="000000"/>
              </w:rPr>
              <w:t xml:space="preserve"> </w:t>
            </w:r>
            <w:r w:rsidR="00732CA5" w:rsidRPr="00DB22FD">
              <w:rPr>
                <w:color w:val="000000"/>
              </w:rPr>
              <w:t>uľahčenie legitímneho prekračovania hraníc postupným nasadzovaním</w:t>
            </w:r>
            <w:r w:rsidR="00296915" w:rsidRPr="00DB22FD">
              <w:rPr>
                <w:color w:val="000000"/>
              </w:rPr>
              <w:t xml:space="preserve"> automatických hraničných kontrol (ABC</w:t>
            </w:r>
            <w:r w:rsidR="00463F85" w:rsidRPr="00DB22FD">
              <w:rPr>
                <w:color w:val="000000"/>
              </w:rPr>
              <w:t xml:space="preserve"> - Automated Border Check</w:t>
            </w:r>
            <w:r w:rsidR="00296915" w:rsidRPr="00DB22FD">
              <w:rPr>
                <w:color w:val="000000"/>
              </w:rPr>
              <w:t xml:space="preserve">), ktoré ešte nie sú u nás používané v praxi. </w:t>
            </w:r>
            <w:r w:rsidR="00463F85" w:rsidRPr="00DB22FD">
              <w:rPr>
                <w:color w:val="000000"/>
              </w:rPr>
              <w:t xml:space="preserve"> Vybudovanie a spustenie informačných sietí sa</w:t>
            </w:r>
            <w:r w:rsidR="00182AD1" w:rsidRPr="00DB22FD">
              <w:rPr>
                <w:color w:val="000000"/>
              </w:rPr>
              <w:t xml:space="preserve"> v súčasnosti realizuje s podporou</w:t>
            </w:r>
            <w:r w:rsidR="00463F85" w:rsidRPr="00DB22FD">
              <w:rPr>
                <w:color w:val="000000"/>
              </w:rPr>
              <w:t xml:space="preserve">  Fondu pre vnútornú bezpečnosť. V budúcom programovom období bude </w:t>
            </w:r>
            <w:r w:rsidR="00A453AE" w:rsidRPr="00DB22FD">
              <w:rPr>
                <w:color w:val="000000"/>
              </w:rPr>
              <w:t xml:space="preserve">finančná podpora z BMVI </w:t>
            </w:r>
            <w:r w:rsidR="00463F85" w:rsidRPr="00DB22FD">
              <w:rPr>
                <w:color w:val="000000"/>
              </w:rPr>
              <w:t xml:space="preserve">zameraná na údržbu týchto systémov. </w:t>
            </w:r>
          </w:p>
          <w:p w14:paraId="65484859" w14:textId="4D16CAEB" w:rsidR="00153294" w:rsidRDefault="00153294" w:rsidP="009D6158">
            <w:pPr>
              <w:spacing w:before="0"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09462052" w14:textId="77777777" w:rsidR="00153294" w:rsidRPr="009F3284" w:rsidRDefault="00153294" w:rsidP="00153294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Očakávané výsledky</w:t>
            </w:r>
            <w:r w:rsidRPr="009F3284">
              <w:rPr>
                <w:b/>
              </w:rPr>
              <w:t xml:space="preserve">: </w:t>
            </w:r>
          </w:p>
          <w:p w14:paraId="6252ABCD" w14:textId="77777777" w:rsidR="00153294" w:rsidRPr="004F4A6F" w:rsidRDefault="00153294" w:rsidP="00153294">
            <w:pPr>
              <w:pStyle w:val="Default"/>
              <w:jc w:val="both"/>
              <w:rPr>
                <w:i/>
              </w:rPr>
            </w:pPr>
            <w:r w:rsidRPr="004F4A6F">
              <w:rPr>
                <w:i/>
              </w:rPr>
              <w:t xml:space="preserve">V oblasti </w:t>
            </w:r>
            <w:r>
              <w:rPr>
                <w:i/>
              </w:rPr>
              <w:t xml:space="preserve">podpory účinného európskeho integrovaného riadenia hraníc – </w:t>
            </w:r>
            <w:r w:rsidRPr="004F4A6F">
              <w:rPr>
                <w:i/>
              </w:rPr>
              <w:t>hraničného</w:t>
            </w:r>
            <w:r>
              <w:rPr>
                <w:i/>
              </w:rPr>
              <w:t xml:space="preserve"> dozoru</w:t>
            </w:r>
            <w:r w:rsidRPr="004F4A6F">
              <w:rPr>
                <w:i/>
              </w:rPr>
              <w:t xml:space="preserve">: </w:t>
            </w:r>
          </w:p>
          <w:p w14:paraId="1895B24A" w14:textId="3A32E56A" w:rsidR="00153294" w:rsidRDefault="00153294" w:rsidP="00BD3A8D">
            <w:pPr>
              <w:pStyle w:val="Default"/>
              <w:numPr>
                <w:ilvl w:val="0"/>
                <w:numId w:val="29"/>
              </w:numPr>
              <w:jc w:val="both"/>
            </w:pPr>
            <w:r>
              <w:t xml:space="preserve">Zlepšenie monitoringu a okamžitej schopnosti </w:t>
            </w:r>
            <w:r w:rsidRPr="004F4A6F">
              <w:t xml:space="preserve">reakcie na vonkajších hraniciach </w:t>
            </w:r>
          </w:p>
          <w:p w14:paraId="41E57A0E" w14:textId="77777777" w:rsidR="00153294" w:rsidRPr="004F4A6F" w:rsidRDefault="00153294" w:rsidP="00153294">
            <w:pPr>
              <w:pStyle w:val="Default"/>
              <w:ind w:left="720"/>
              <w:jc w:val="both"/>
              <w:rPr>
                <w:i/>
              </w:rPr>
            </w:pPr>
          </w:p>
          <w:p w14:paraId="1B883544" w14:textId="77777777" w:rsidR="00153294" w:rsidRPr="004F4A6F" w:rsidRDefault="00153294" w:rsidP="00153294">
            <w:pPr>
              <w:pStyle w:val="Default"/>
              <w:jc w:val="both"/>
              <w:rPr>
                <w:i/>
              </w:rPr>
            </w:pPr>
            <w:r w:rsidRPr="004F4A6F">
              <w:rPr>
                <w:i/>
              </w:rPr>
              <w:t xml:space="preserve">V oblasti </w:t>
            </w:r>
            <w:r>
              <w:rPr>
                <w:i/>
              </w:rPr>
              <w:t xml:space="preserve">podpory účinného európskeho integrovaného riadenia hraníc - </w:t>
            </w:r>
            <w:r w:rsidRPr="004F4A6F">
              <w:rPr>
                <w:i/>
              </w:rPr>
              <w:t xml:space="preserve">hraničnej kontroly: </w:t>
            </w:r>
          </w:p>
          <w:p w14:paraId="537044CC" w14:textId="77777777" w:rsidR="00153294" w:rsidRDefault="00153294" w:rsidP="00BD3A8D">
            <w:pPr>
              <w:pStyle w:val="Default"/>
              <w:numPr>
                <w:ilvl w:val="0"/>
                <w:numId w:val="29"/>
              </w:numPr>
              <w:jc w:val="both"/>
            </w:pPr>
            <w:r>
              <w:t>Zabezpečenie funkčnosti IT systémov  v oblasti riadenia hraníc (EES, ETIAS)</w:t>
            </w:r>
          </w:p>
          <w:p w14:paraId="150C30CF" w14:textId="77777777" w:rsidR="00153294" w:rsidRDefault="00153294" w:rsidP="00BD3A8D">
            <w:pPr>
              <w:pStyle w:val="Odsekzoznamu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Zabezpečenie funkčnosti</w:t>
            </w:r>
            <w:r w:rsidRPr="009F3284">
              <w:rPr>
                <w:rFonts w:ascii="TimesNewRomanPSMT" w:hAnsi="TimesNewRomanPSMT" w:cs="TimesNewRomanPSMT"/>
                <w:color w:val="000000"/>
                <w:szCs w:val="24"/>
              </w:rPr>
              <w:t xml:space="preserve"> ABC brán a </w:t>
            </w:r>
            <w:r>
              <w:rPr>
                <w:rFonts w:ascii="TimesNewRomanPSMT" w:hAnsi="TimesNewRomanPSMT" w:cs="TimesNewRomanPSMT"/>
                <w:color w:val="000000"/>
                <w:szCs w:val="24"/>
              </w:rPr>
              <w:t>technických zariadení</w:t>
            </w:r>
            <w:r w:rsidRPr="009F3284">
              <w:rPr>
                <w:rFonts w:ascii="TimesNewRomanPSMT" w:hAnsi="TimesNewRomanPSMT" w:cs="TimesNewRomanPSMT"/>
                <w:color w:val="000000"/>
                <w:szCs w:val="24"/>
              </w:rPr>
              <w:t xml:space="preserve"> na skúmanie dokumentov </w:t>
            </w:r>
          </w:p>
          <w:p w14:paraId="042516F9" w14:textId="77777777" w:rsidR="00153294" w:rsidRDefault="00153294" w:rsidP="009D6158">
            <w:pPr>
              <w:spacing w:before="0" w:after="0" w:line="240" w:lineRule="auto"/>
              <w:jc w:val="both"/>
              <w:rPr>
                <w:sz w:val="23"/>
                <w:szCs w:val="23"/>
              </w:rPr>
            </w:pPr>
          </w:p>
          <w:p w14:paraId="4688754A" w14:textId="715C1932" w:rsidR="00F563F1" w:rsidRDefault="00066B9F" w:rsidP="00046328">
            <w:pPr>
              <w:pBdr>
                <w:bottom w:val="single" w:sz="4" w:space="1" w:color="auto"/>
              </w:pBdr>
              <w:spacing w:before="0" w:after="0" w:line="240" w:lineRule="auto"/>
              <w:jc w:val="both"/>
              <w:rPr>
                <w:szCs w:val="24"/>
              </w:rPr>
            </w:pPr>
            <w:r w:rsidRPr="00085F06">
              <w:rPr>
                <w:szCs w:val="24"/>
              </w:rPr>
              <w:t xml:space="preserve">Prostredníctvom navrhovaných akcií sa prispeje k podpore účinného európskeho integrovaného riadenia hraníc na vonkajších hraniciach v záujme umožnenia legitímneho prekračovania hraníc, </w:t>
            </w:r>
            <w:r w:rsidRPr="00085F06">
              <w:rPr>
                <w:szCs w:val="24"/>
              </w:rPr>
              <w:lastRenderedPageBreak/>
              <w:t>predchádzania</w:t>
            </w:r>
            <w:r w:rsidR="00182AD1">
              <w:rPr>
                <w:szCs w:val="24"/>
              </w:rPr>
              <w:t xml:space="preserve"> nelegálneho prisťahovalectva, </w:t>
            </w:r>
            <w:r w:rsidRPr="00085F06">
              <w:rPr>
                <w:szCs w:val="24"/>
              </w:rPr>
              <w:t>cezhraničnej trestnej činnosti a ich odhaľovania, ako aj v záujme účinn</w:t>
            </w:r>
            <w:r w:rsidR="00DF5793">
              <w:rPr>
                <w:szCs w:val="24"/>
              </w:rPr>
              <w:t xml:space="preserve">ého riadenia migračných tokov. </w:t>
            </w:r>
          </w:p>
          <w:p w14:paraId="753F940A" w14:textId="77777777" w:rsidR="00A13CBA" w:rsidRDefault="00A13CBA" w:rsidP="00046328">
            <w:pPr>
              <w:pBdr>
                <w:bottom w:val="single" w:sz="4" w:space="1" w:color="auto"/>
              </w:pBdr>
              <w:spacing w:before="0" w:after="0" w:line="240" w:lineRule="auto"/>
              <w:jc w:val="both"/>
              <w:rPr>
                <w:szCs w:val="24"/>
              </w:rPr>
            </w:pPr>
          </w:p>
          <w:p w14:paraId="042BCD9C" w14:textId="0FFF0C53" w:rsidR="003F30BC" w:rsidRPr="00DB22FD" w:rsidRDefault="003F4BF5" w:rsidP="00DB22FD">
            <w:pPr>
              <w:spacing w:after="0" w:line="240" w:lineRule="auto"/>
              <w:jc w:val="both"/>
              <w:rPr>
                <w:szCs w:val="24"/>
              </w:rPr>
            </w:pPr>
            <w:r w:rsidRPr="00085F06">
              <w:rPr>
                <w:szCs w:val="24"/>
              </w:rPr>
              <w:t>V </w:t>
            </w:r>
            <w:r w:rsidRPr="00DB22FD">
              <w:rPr>
                <w:szCs w:val="24"/>
              </w:rPr>
              <w:t xml:space="preserve">súvislosti s </w:t>
            </w:r>
            <w:r w:rsidRPr="00DB22FD">
              <w:rPr>
                <w:b/>
                <w:szCs w:val="24"/>
              </w:rPr>
              <w:t>vízovou politikou</w:t>
            </w:r>
            <w:r w:rsidRPr="00DB22FD">
              <w:rPr>
                <w:szCs w:val="24"/>
              </w:rPr>
              <w:t xml:space="preserve"> je záväzné najmä Nariadenie EP a Rady (ES) č. 767/2008 z 9. júla 2008 o vízovom informačnom systéme (VIS) a výmene údajov o krátkodobých vízach medzi členskými štátmi (nariadenie o VIS), Nariadenie EP a Rady (ES) č. 810/2009 z 13. júla 2009, ktorým sa ustanov</w:t>
            </w:r>
            <w:r w:rsidR="003476C0" w:rsidRPr="00DB22FD">
              <w:rPr>
                <w:szCs w:val="24"/>
              </w:rPr>
              <w:t xml:space="preserve">uje vízový kódex Spoločenstva (Vízový kódex). V </w:t>
            </w:r>
            <w:r w:rsidRPr="00DB22FD">
              <w:rPr>
                <w:szCs w:val="24"/>
              </w:rPr>
              <w:t>národnej legislatíve je to Zákon č. 404/2011 Z. z. Zákon o pobyte cudzincov a o zmene a doplnení niektorých zákonov. Tieto a nadväzné regulácie sú priebežne novelizované v súlade so snahou zabezpečiť stále zlepšovanie vykonávania spoločnej vízovej politiky a konzulárnej spolupráce medzi členskými krajinami ES.</w:t>
            </w:r>
          </w:p>
          <w:p w14:paraId="4A08F515" w14:textId="2643FA55" w:rsidR="00195DDD" w:rsidRPr="00DB22FD" w:rsidRDefault="00195DDD" w:rsidP="00DB22FD">
            <w:pPr>
              <w:spacing w:after="0" w:line="240" w:lineRule="auto"/>
              <w:jc w:val="both"/>
              <w:rPr>
                <w:szCs w:val="24"/>
              </w:rPr>
            </w:pPr>
            <w:r w:rsidRPr="00DB22FD">
              <w:rPr>
                <w:szCs w:val="24"/>
              </w:rPr>
              <w:t>Povinnosť SR za</w:t>
            </w:r>
            <w:r w:rsidR="00DB22FD" w:rsidRPr="00DB22FD">
              <w:rPr>
                <w:szCs w:val="24"/>
              </w:rPr>
              <w:t>bezpečiť správnu implementáciu s</w:t>
            </w:r>
            <w:r w:rsidRPr="00DB22FD">
              <w:rPr>
                <w:szCs w:val="24"/>
              </w:rPr>
              <w:t xml:space="preserve">chengenského acquis je trvalou úlohou, ktorú je potrebné systematicky rozvíjať rešpektujúc legislatívu, politické a technologické podmienky v danej oblasti a vytvoriť priaznivé podmienky na dosiahnutie cieľov v oblasti vízovej politiky. </w:t>
            </w:r>
          </w:p>
          <w:p w14:paraId="1A6BB5F9" w14:textId="346C6503" w:rsidR="008D034C" w:rsidRPr="00DB22FD" w:rsidRDefault="003F4BF5" w:rsidP="008D034C">
            <w:pPr>
              <w:spacing w:after="0" w:line="240" w:lineRule="auto"/>
              <w:jc w:val="both"/>
              <w:rPr>
                <w:szCs w:val="24"/>
              </w:rPr>
            </w:pPr>
            <w:r w:rsidRPr="00DB22FD">
              <w:rPr>
                <w:szCs w:val="24"/>
              </w:rPr>
              <w:t>Národný VIS (N-VIS), ktorého gestorom je Ministerstvo zahraničných vecí a európskych záležitostí Slovenskej republiky (MZVEZ SR) bol vyvinutý a nasadený v rokoch 2006 až 2007 a následne pripojený na VIS v súlade s harmonogramom ES. V súčasnosti všetky pracoviská zastupiteľských úradov SR</w:t>
            </w:r>
            <w:r w:rsidR="00AD37C2">
              <w:rPr>
                <w:szCs w:val="24"/>
              </w:rPr>
              <w:t xml:space="preserve"> (ZÚ)</w:t>
            </w:r>
            <w:r w:rsidRPr="00DB22FD">
              <w:rPr>
                <w:szCs w:val="24"/>
              </w:rPr>
              <w:t>, hraničné priechody v SR, riaditeľstvá UHCP a tiež systém N-VIS MV SR (ako ústredného orgánu štátnej správy v oblasti víz v SR), sú prepojené so systémom N-VIS MZVEZ SR. Tento slúži ako prístupový bod k systému C-VIS pre všetkých užívateľov zo SR.</w:t>
            </w:r>
          </w:p>
          <w:p w14:paraId="06A0343D" w14:textId="7EFBE9E7" w:rsidR="00CA15BA" w:rsidRPr="008D034C" w:rsidRDefault="00A83D8C" w:rsidP="008D034C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noProof/>
                <w:color w:val="auto"/>
              </w:rPr>
            </w:pPr>
            <w:r w:rsidRPr="00DB22FD">
              <w:rPr>
                <w:rFonts w:ascii="Times New Roman" w:eastAsia="Times New Roman" w:hAnsi="Times New Roman" w:cs="Times New Roman"/>
                <w:color w:val="auto"/>
                <w:lang w:eastAsia="sk-SK"/>
              </w:rPr>
              <w:t>V roku 2019 bola SR predmetom hodnotenia uplatňovania schengenského acquis aj vo vízovej oblasti.</w:t>
            </w:r>
            <w:r w:rsidR="00C418D1" w:rsidRPr="00DB22FD">
              <w:rPr>
                <w:rFonts w:ascii="Times New Roman" w:eastAsia="Times New Roman" w:hAnsi="Times New Roman" w:cs="Times New Roman"/>
                <w:color w:val="auto"/>
                <w:lang w:eastAsia="sk-SK"/>
              </w:rPr>
              <w:t xml:space="preserve"> </w:t>
            </w:r>
            <w:r w:rsidR="00A37A46" w:rsidRPr="00DB22FD">
              <w:rPr>
                <w:rFonts w:ascii="Times New Roman" w:hAnsi="Times New Roman" w:cs="Times New Roman"/>
                <w:color w:val="auto"/>
              </w:rPr>
              <w:t xml:space="preserve">V nadväznosti na toto hodnotenie bola prijatá správa o zisteniach a hodnoteniach, v ktorej sa uvádzajú aj najlepšie postupy a nedostatky. </w:t>
            </w:r>
            <w:r w:rsidR="00A37A46" w:rsidRPr="00DB22FD">
              <w:rPr>
                <w:rFonts w:ascii="Times New Roman" w:hAnsi="Times New Roman" w:cs="Times New Roman"/>
                <w:noProof/>
                <w:color w:val="auto"/>
              </w:rPr>
              <w:t xml:space="preserve">Správa uvádza, že implementácia vízovej politiky zo strany SR je v súlade s vízovým kódexom a ďalšou relevantnou legislatívou vo väčšine podstatných aspektov. </w:t>
            </w:r>
            <w:r w:rsidR="00195DDD">
              <w:rPr>
                <w:noProof/>
                <w:color w:val="auto"/>
              </w:rPr>
              <w:t>Jendým z odporúčaní</w:t>
            </w:r>
            <w:r w:rsidR="008944B5">
              <w:rPr>
                <w:noProof/>
                <w:color w:val="auto"/>
              </w:rPr>
              <w:t xml:space="preserve"> týkajúcich</w:t>
            </w:r>
            <w:r w:rsidR="003476C0">
              <w:rPr>
                <w:noProof/>
                <w:color w:val="auto"/>
              </w:rPr>
              <w:t xml:space="preserve"> sa riešenia nedostatkov pokiaľ ide o uplatňovanie schengenského acquis v</w:t>
            </w:r>
            <w:r w:rsidR="008944B5">
              <w:rPr>
                <w:noProof/>
                <w:color w:val="auto"/>
              </w:rPr>
              <w:t xml:space="preserve"> oblasti </w:t>
            </w:r>
            <w:r w:rsidR="003476C0">
              <w:rPr>
                <w:noProof/>
                <w:color w:val="auto"/>
              </w:rPr>
              <w:t xml:space="preserve">spoločnej vízovej politiky </w:t>
            </w:r>
            <w:r w:rsidR="00195DDD">
              <w:rPr>
                <w:noProof/>
                <w:color w:val="auto"/>
              </w:rPr>
              <w:t xml:space="preserve">je, </w:t>
            </w:r>
            <w:r w:rsidR="00CA15BA">
              <w:rPr>
                <w:noProof/>
                <w:color w:val="auto"/>
              </w:rPr>
              <w:t>aby sa SR</w:t>
            </w:r>
            <w:r w:rsidR="00195DDD">
              <w:rPr>
                <w:noProof/>
                <w:color w:val="auto"/>
              </w:rPr>
              <w:t xml:space="preserve"> </w:t>
            </w:r>
            <w:r w:rsidR="00F632FD">
              <w:rPr>
                <w:noProof/>
                <w:color w:val="auto"/>
              </w:rPr>
              <w:t>zamera</w:t>
            </w:r>
            <w:r w:rsidR="00CA15BA">
              <w:rPr>
                <w:noProof/>
                <w:color w:val="auto"/>
              </w:rPr>
              <w:t>la</w:t>
            </w:r>
            <w:r w:rsidR="00F632FD">
              <w:rPr>
                <w:noProof/>
                <w:color w:val="auto"/>
              </w:rPr>
              <w:t xml:space="preserve"> na </w:t>
            </w:r>
            <w:r w:rsidR="00F632FD">
              <w:rPr>
                <w:color w:val="auto"/>
              </w:rPr>
              <w:t>úpravu</w:t>
            </w:r>
            <w:r w:rsidR="00A37A46" w:rsidRPr="00085F06">
              <w:rPr>
                <w:color w:val="auto"/>
              </w:rPr>
              <w:t xml:space="preserve"> existujúcich IT systémov (úprava formulára žiadosti o vízum v elektronickom systéme žiadosti o vízum, implementácia do IT systému riešen</w:t>
            </w:r>
            <w:r w:rsidR="008944B5">
              <w:rPr>
                <w:color w:val="auto"/>
              </w:rPr>
              <w:t xml:space="preserve">ia na kontrolu kvality údajov). </w:t>
            </w:r>
          </w:p>
          <w:p w14:paraId="48475167" w14:textId="76D47E92" w:rsidR="008944B5" w:rsidRDefault="004A1EB2" w:rsidP="008D034C">
            <w:pPr>
              <w:pStyle w:val="Default"/>
              <w:spacing w:before="120"/>
              <w:jc w:val="both"/>
              <w:rPr>
                <w:noProof/>
                <w:color w:val="auto"/>
              </w:rPr>
            </w:pPr>
            <w:r>
              <w:rPr>
                <w:color w:val="auto"/>
              </w:rPr>
              <w:t xml:space="preserve">Odporúčania </w:t>
            </w:r>
            <w:r w:rsidRPr="00085F06">
              <w:rPr>
                <w:color w:val="auto"/>
              </w:rPr>
              <w:t xml:space="preserve">technického charakteru a odporúčania na zmeny informačných systémov </w:t>
            </w:r>
            <w:r>
              <w:rPr>
                <w:color w:val="auto"/>
              </w:rPr>
              <w:t xml:space="preserve">sa budú realizovať postupne aj </w:t>
            </w:r>
            <w:r w:rsidRPr="00085F06">
              <w:rPr>
                <w:color w:val="auto"/>
              </w:rPr>
              <w:t xml:space="preserve">s využitím </w:t>
            </w:r>
            <w:r>
              <w:rPr>
                <w:color w:val="auto"/>
              </w:rPr>
              <w:t>podpory BMVI</w:t>
            </w:r>
            <w:r w:rsidRPr="00085F06">
              <w:rPr>
                <w:color w:val="auto"/>
              </w:rPr>
              <w:t xml:space="preserve">. </w:t>
            </w:r>
            <w:r w:rsidR="00CA15BA">
              <w:rPr>
                <w:color w:val="auto"/>
              </w:rPr>
              <w:t>Podporia sa zariadenia N</w:t>
            </w:r>
            <w:r w:rsidR="00AD37C2">
              <w:rPr>
                <w:color w:val="auto"/>
              </w:rPr>
              <w:t>-</w:t>
            </w:r>
            <w:r w:rsidR="00CA15BA">
              <w:rPr>
                <w:color w:val="auto"/>
              </w:rPr>
              <w:t>VIS</w:t>
            </w:r>
            <w:r w:rsidR="0098667C">
              <w:rPr>
                <w:color w:val="auto"/>
              </w:rPr>
              <w:t>, ktoré sú využívané na zber žiadostí o</w:t>
            </w:r>
            <w:r>
              <w:rPr>
                <w:color w:val="auto"/>
              </w:rPr>
              <w:t> víza. C</w:t>
            </w:r>
            <w:r w:rsidR="0098667C">
              <w:rPr>
                <w:color w:val="auto"/>
              </w:rPr>
              <w:t>ieľom</w:t>
            </w:r>
            <w:r w:rsidR="00CA15BA">
              <w:rPr>
                <w:color w:val="auto"/>
              </w:rPr>
              <w:t xml:space="preserve"> je </w:t>
            </w:r>
            <w:r w:rsidR="00E51521">
              <w:rPr>
                <w:color w:val="auto"/>
              </w:rPr>
              <w:t>zabez</w:t>
            </w:r>
            <w:r w:rsidR="0098667C">
              <w:rPr>
                <w:color w:val="auto"/>
              </w:rPr>
              <w:t xml:space="preserve">pečiť vysokú dostupnosť a spoľahlivosť systému a vysokú kvalitu zbieraných údajov, najmä biometrických. </w:t>
            </w:r>
          </w:p>
          <w:p w14:paraId="42FB0C51" w14:textId="5027B075" w:rsidR="00583CBA" w:rsidRPr="008D034C" w:rsidRDefault="00195DDD" w:rsidP="008D034C">
            <w:pPr>
              <w:pStyle w:val="ManualConsidrant"/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t>Ď</w:t>
            </w:r>
            <w:r w:rsidR="00583CBA">
              <w:t>alšie odporúčania</w:t>
            </w:r>
            <w:r>
              <w:t xml:space="preserve"> </w:t>
            </w:r>
            <w:r w:rsidR="00F632FD">
              <w:t>hodnotiacej komisie sa týka</w:t>
            </w:r>
            <w:r w:rsidR="00583CBA">
              <w:t>jú</w:t>
            </w:r>
            <w:r w:rsidR="00F632FD">
              <w:t xml:space="preserve"> </w:t>
            </w:r>
            <w:r w:rsidR="00583CBA">
              <w:t xml:space="preserve">administratívnych postupov, </w:t>
            </w:r>
            <w:r w:rsidR="00583CBA">
              <w:rPr>
                <w:szCs w:val="24"/>
              </w:rPr>
              <w:t>k</w:t>
            </w:r>
            <w:r w:rsidR="00583CBA" w:rsidRPr="00085F06">
              <w:rPr>
                <w:szCs w:val="24"/>
              </w:rPr>
              <w:t xml:space="preserve">toré upravujú postup </w:t>
            </w:r>
            <w:r w:rsidR="00AD37C2">
              <w:rPr>
                <w:szCs w:val="24"/>
              </w:rPr>
              <w:t>ZÚ</w:t>
            </w:r>
            <w:r w:rsidR="00583CBA" w:rsidRPr="00085F06">
              <w:rPr>
                <w:szCs w:val="24"/>
              </w:rPr>
              <w:t xml:space="preserve"> pri vydávaní víz</w:t>
            </w:r>
            <w:r w:rsidR="00583CBA">
              <w:t xml:space="preserve"> a </w:t>
            </w:r>
            <w:r w:rsidR="00F632FD">
              <w:t>zlepšenia odbornej prípravy zamestnancov</w:t>
            </w:r>
            <w:r w:rsidR="00583CBA">
              <w:t>. Vyslaní</w:t>
            </w:r>
            <w:r w:rsidR="00583CBA">
              <w:rPr>
                <w:szCs w:val="24"/>
              </w:rPr>
              <w:t xml:space="preserve"> pracovníci a</w:t>
            </w:r>
            <w:r w:rsidR="00583CBA">
              <w:t> </w:t>
            </w:r>
            <w:r w:rsidR="00583CBA">
              <w:rPr>
                <w:szCs w:val="24"/>
              </w:rPr>
              <w:t>miestni</w:t>
            </w:r>
            <w:r w:rsidR="00583CBA">
              <w:t xml:space="preserve"> </w:t>
            </w:r>
            <w:r w:rsidR="00583CBA" w:rsidRPr="00085F06">
              <w:rPr>
                <w:szCs w:val="24"/>
              </w:rPr>
              <w:t xml:space="preserve">pracovníci konzulárnych úradov </w:t>
            </w:r>
            <w:r w:rsidR="00583CBA">
              <w:rPr>
                <w:szCs w:val="24"/>
              </w:rPr>
              <w:t>by mali absolvovať</w:t>
            </w:r>
            <w:r w:rsidR="00583CBA" w:rsidRPr="00085F06">
              <w:rPr>
                <w:szCs w:val="24"/>
              </w:rPr>
              <w:t xml:space="preserve"> pravidelnú a prime</w:t>
            </w:r>
            <w:r w:rsidR="00583CBA">
              <w:rPr>
                <w:szCs w:val="24"/>
              </w:rPr>
              <w:t>ranú odbornú prípravu v</w:t>
            </w:r>
            <w:r w:rsidR="00583CBA">
              <w:t> </w:t>
            </w:r>
            <w:r w:rsidR="00583CBA">
              <w:rPr>
                <w:szCs w:val="24"/>
              </w:rPr>
              <w:t>oblasti</w:t>
            </w:r>
            <w:r w:rsidR="00583CBA">
              <w:t xml:space="preserve"> </w:t>
            </w:r>
            <w:r w:rsidR="00583CBA" w:rsidRPr="00085F06">
              <w:rPr>
                <w:szCs w:val="24"/>
              </w:rPr>
              <w:t>spracovávania schengenských víz, vrátane využívania IT systémov</w:t>
            </w:r>
            <w:r w:rsidR="00583CBA">
              <w:rPr>
                <w:szCs w:val="24"/>
              </w:rPr>
              <w:t>, ako aj špecializovanú odbornú</w:t>
            </w:r>
            <w:r w:rsidR="00583CBA">
              <w:t xml:space="preserve"> </w:t>
            </w:r>
            <w:r w:rsidR="00583CBA" w:rsidRPr="00085F06">
              <w:rPr>
                <w:szCs w:val="24"/>
              </w:rPr>
              <w:t xml:space="preserve">prípravu zameranú napr. na odhaľovanie podvodov v oblasti dokladov. </w:t>
            </w:r>
          </w:p>
          <w:p w14:paraId="4F59BD98" w14:textId="76D2F899" w:rsidR="00CA15BA" w:rsidRDefault="00583CBA" w:rsidP="008D034C">
            <w:pPr>
              <w:pStyle w:val="ManualConsidrant"/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085F06">
              <w:rPr>
                <w:szCs w:val="24"/>
              </w:rPr>
              <w:t>Odporúčania týkajúce sa administratívnych postupov</w:t>
            </w:r>
            <w:r>
              <w:rPr>
                <w:szCs w:val="24"/>
              </w:rPr>
              <w:t xml:space="preserve"> </w:t>
            </w:r>
            <w:r w:rsidRPr="00085F06">
              <w:rPr>
                <w:szCs w:val="24"/>
              </w:rPr>
              <w:t>boli implementované do interných predpisov</w:t>
            </w:r>
            <w:r>
              <w:rPr>
                <w:szCs w:val="24"/>
              </w:rPr>
              <w:t xml:space="preserve"> MZVEZ SR. </w:t>
            </w:r>
            <w:r w:rsidR="00CA15BA">
              <w:rPr>
                <w:szCs w:val="24"/>
              </w:rPr>
              <w:t>Je však stále potrebná</w:t>
            </w:r>
            <w:r>
              <w:rPr>
                <w:szCs w:val="24"/>
              </w:rPr>
              <w:t xml:space="preserve"> </w:t>
            </w:r>
            <w:r w:rsidR="00CA15BA">
              <w:rPr>
                <w:szCs w:val="24"/>
              </w:rPr>
              <w:t>správna</w:t>
            </w:r>
            <w:r>
              <w:rPr>
                <w:szCs w:val="24"/>
              </w:rPr>
              <w:t xml:space="preserve">, efektívna </w:t>
            </w:r>
            <w:r w:rsidRPr="00085F06">
              <w:rPr>
                <w:szCs w:val="24"/>
              </w:rPr>
              <w:t xml:space="preserve">a koordinovaná </w:t>
            </w:r>
            <w:r>
              <w:rPr>
                <w:szCs w:val="24"/>
              </w:rPr>
              <w:t xml:space="preserve">implementácia spoločnej vízovej </w:t>
            </w:r>
            <w:r w:rsidRPr="00085F06">
              <w:rPr>
                <w:szCs w:val="24"/>
              </w:rPr>
              <w:t>politiky vše</w:t>
            </w:r>
            <w:r>
              <w:rPr>
                <w:szCs w:val="24"/>
              </w:rPr>
              <w:t xml:space="preserve">tkými zamestnancami konzulárnej </w:t>
            </w:r>
            <w:r w:rsidR="00CA15BA">
              <w:rPr>
                <w:szCs w:val="24"/>
              </w:rPr>
              <w:t xml:space="preserve">služby, čo </w:t>
            </w:r>
            <w:r>
              <w:rPr>
                <w:szCs w:val="24"/>
              </w:rPr>
              <w:t xml:space="preserve">si vyžaduje častejšie </w:t>
            </w:r>
            <w:r w:rsidRPr="00085F06">
              <w:rPr>
                <w:szCs w:val="24"/>
              </w:rPr>
              <w:t>priebežné školenie konzulov a konzulárnych úradník</w:t>
            </w:r>
            <w:r>
              <w:rPr>
                <w:szCs w:val="24"/>
              </w:rPr>
              <w:t xml:space="preserve">ov v SR so zameraním na vzájomnú výmenu </w:t>
            </w:r>
            <w:r w:rsidRPr="00085F06">
              <w:rPr>
                <w:szCs w:val="24"/>
              </w:rPr>
              <w:t>informácií vo vzťahu nie</w:t>
            </w:r>
            <w:r>
              <w:rPr>
                <w:szCs w:val="24"/>
              </w:rPr>
              <w:t xml:space="preserve">len k novej legislatíve, ale aj </w:t>
            </w:r>
            <w:r w:rsidRPr="00085F06">
              <w:rPr>
                <w:szCs w:val="24"/>
              </w:rPr>
              <w:t>skúsenost</w:t>
            </w:r>
            <w:r>
              <w:rPr>
                <w:szCs w:val="24"/>
              </w:rPr>
              <w:t xml:space="preserve">iam subjektov, ktorí sú aktívne </w:t>
            </w:r>
            <w:r w:rsidRPr="00085F06">
              <w:rPr>
                <w:szCs w:val="24"/>
              </w:rPr>
              <w:t>zapojení do spoločnej</w:t>
            </w:r>
            <w:r>
              <w:rPr>
                <w:szCs w:val="24"/>
              </w:rPr>
              <w:t xml:space="preserve"> vízovej politiky a konzulárnej </w:t>
            </w:r>
            <w:r w:rsidRPr="00085F06">
              <w:rPr>
                <w:szCs w:val="24"/>
              </w:rPr>
              <w:t>spolup</w:t>
            </w:r>
            <w:r>
              <w:rPr>
                <w:szCs w:val="24"/>
              </w:rPr>
              <w:t xml:space="preserve">ráce (príslušné </w:t>
            </w:r>
            <w:r w:rsidR="00127F04">
              <w:rPr>
                <w:szCs w:val="24"/>
              </w:rPr>
              <w:t>riadiac</w:t>
            </w:r>
            <w:r>
              <w:rPr>
                <w:szCs w:val="24"/>
              </w:rPr>
              <w:t xml:space="preserve">e útvary </w:t>
            </w:r>
            <w:r w:rsidRPr="00085F06">
              <w:rPr>
                <w:szCs w:val="24"/>
              </w:rPr>
              <w:t>ministerstiev, konzuli a konzu</w:t>
            </w:r>
            <w:r>
              <w:rPr>
                <w:szCs w:val="24"/>
              </w:rPr>
              <w:t xml:space="preserve">lárni pracovníci v jednotlivých </w:t>
            </w:r>
            <w:r w:rsidRPr="00085F06">
              <w:rPr>
                <w:szCs w:val="24"/>
              </w:rPr>
              <w:t>jurisdik</w:t>
            </w:r>
            <w:r>
              <w:rPr>
                <w:szCs w:val="24"/>
              </w:rPr>
              <w:t xml:space="preserve">ciách, ako aj zástupcovia iných </w:t>
            </w:r>
            <w:r w:rsidRPr="00085F06">
              <w:rPr>
                <w:szCs w:val="24"/>
              </w:rPr>
              <w:t xml:space="preserve">orgánov SR). </w:t>
            </w:r>
            <w:r>
              <w:rPr>
                <w:szCs w:val="24"/>
              </w:rPr>
              <w:t xml:space="preserve"> </w:t>
            </w:r>
          </w:p>
          <w:p w14:paraId="11DEB44F" w14:textId="46980A6F" w:rsidR="008D034C" w:rsidRDefault="00CA15BA" w:rsidP="008D034C">
            <w:pPr>
              <w:pStyle w:val="ManualConsidrant"/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SR</w:t>
            </w:r>
            <w:r w:rsidR="00A37A46" w:rsidRPr="00085F06">
              <w:rPr>
                <w:szCs w:val="24"/>
              </w:rPr>
              <w:t xml:space="preserve"> sa zameriava na čo najdôkladnejšie odborné školenie každého konzulárneho pracovníka vysielaného na plnenie úloh konzulárnej služby v zahraničí. Žiadne školenie pred odchodom do zahraničia však nedokáže poskytnúť  expertízu, ktorú konzulárny zamestnanec získa praktickou skúsenosťou výkonu konzulárnej činnosti v konkrétnom teritóriu. Keďže úroveň a intenzita miestnej schengenskej spolupráce členských štátov (vrátane tzv. Anti Fraud Groups) v jednotlivých teritóriách sa odlišuje, líši sa aj stupeň všeobecnej expertízy, ktorú konkrétny konzulárny </w:t>
            </w:r>
            <w:r w:rsidR="00A37A46" w:rsidRPr="00085F06">
              <w:rPr>
                <w:szCs w:val="24"/>
              </w:rPr>
              <w:lastRenderedPageBreak/>
              <w:t xml:space="preserve">zamestnanec získa vo svojom teritóriu. Platforma priebežných hromadných školení konzulárnych zamestnancov, ktorí sa už nachádzajú v zahraničí poskytne užitočný nástroj vzájomnej výmeny praktických informácií a príkladov aplikačnej praxe medzi jednotlivými jurisdikciami. </w:t>
            </w:r>
          </w:p>
          <w:p w14:paraId="529A0AF9" w14:textId="4DD90639" w:rsidR="00CA15BA" w:rsidRPr="00085F06" w:rsidRDefault="00246C3D" w:rsidP="008D034C">
            <w:pPr>
              <w:pStyle w:val="ManualConsidrant"/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Prioritou v nasledujúcom období </w:t>
            </w:r>
            <w:r w:rsidR="008D034C">
              <w:rPr>
                <w:szCs w:val="24"/>
              </w:rPr>
              <w:t>je</w:t>
            </w:r>
            <w:r>
              <w:rPr>
                <w:szCs w:val="24"/>
              </w:rPr>
              <w:t xml:space="preserve"> tiež vybavenie </w:t>
            </w:r>
            <w:r w:rsidR="00AD37C2">
              <w:rPr>
                <w:szCs w:val="24"/>
              </w:rPr>
              <w:t>ZÚ</w:t>
            </w:r>
            <w:r>
              <w:rPr>
                <w:szCs w:val="24"/>
              </w:rPr>
              <w:t xml:space="preserve"> vydávajúcich schengenské víza primeranými bezpečnostnými systémami,</w:t>
            </w:r>
            <w:r w:rsidR="00E51521">
              <w:rPr>
                <w:szCs w:val="24"/>
              </w:rPr>
              <w:t xml:space="preserve"> ktoré zodpovedajú súčasným bez</w:t>
            </w:r>
            <w:r>
              <w:rPr>
                <w:szCs w:val="24"/>
              </w:rPr>
              <w:t>p</w:t>
            </w:r>
            <w:r w:rsidR="00E51521">
              <w:rPr>
                <w:szCs w:val="24"/>
              </w:rPr>
              <w:t>e</w:t>
            </w:r>
            <w:r>
              <w:rPr>
                <w:szCs w:val="24"/>
              </w:rPr>
              <w:t xml:space="preserve">čnostným požiadavkám v zmysle platnej legislatívy. Zabezpečí sa tým ochrana vízových pracovísk na </w:t>
            </w:r>
            <w:r w:rsidR="00AD37C2">
              <w:rPr>
                <w:szCs w:val="24"/>
              </w:rPr>
              <w:t>ZÚ</w:t>
            </w:r>
            <w:r>
              <w:rPr>
                <w:szCs w:val="24"/>
              </w:rPr>
              <w:t xml:space="preserve"> a jeho správa v ústredí MZVEZ SR. </w:t>
            </w:r>
          </w:p>
          <w:p w14:paraId="336258A4" w14:textId="7D8ACEDA" w:rsidR="003F30BC" w:rsidRPr="008D034C" w:rsidRDefault="003F30BC" w:rsidP="008D034C">
            <w:pPr>
              <w:spacing w:after="0" w:line="240" w:lineRule="auto"/>
              <w:jc w:val="both"/>
              <w:rPr>
                <w:szCs w:val="24"/>
              </w:rPr>
            </w:pPr>
            <w:r w:rsidRPr="00085F06">
              <w:rPr>
                <w:szCs w:val="24"/>
              </w:rPr>
              <w:t xml:space="preserve">V súčasnosti poskytuje konzulárne služby 74 konzulárnych pracovísk </w:t>
            </w:r>
            <w:r w:rsidR="00AD37C2">
              <w:rPr>
                <w:szCs w:val="24"/>
              </w:rPr>
              <w:t>ZÚ</w:t>
            </w:r>
            <w:r w:rsidRPr="00085F06">
              <w:rPr>
                <w:szCs w:val="24"/>
              </w:rPr>
              <w:t xml:space="preserve"> SR, z toho 52 </w:t>
            </w:r>
            <w:r w:rsidR="00AD37C2">
              <w:rPr>
                <w:szCs w:val="24"/>
              </w:rPr>
              <w:t>ZÚ</w:t>
            </w:r>
            <w:r w:rsidRPr="00085F06">
              <w:rPr>
                <w:szCs w:val="24"/>
              </w:rPr>
              <w:t xml:space="preserve"> spracováva žiadosti o víza. Z uvedeného počtu sa 7 </w:t>
            </w:r>
            <w:r w:rsidR="00AD37C2">
              <w:rPr>
                <w:szCs w:val="24"/>
              </w:rPr>
              <w:t>ZÚ</w:t>
            </w:r>
            <w:r w:rsidR="00E51521">
              <w:rPr>
                <w:szCs w:val="24"/>
              </w:rPr>
              <w:t xml:space="preserve"> nachádza v S</w:t>
            </w:r>
            <w:r w:rsidRPr="00085F06">
              <w:rPr>
                <w:szCs w:val="24"/>
              </w:rPr>
              <w:t xml:space="preserve">chengene. </w:t>
            </w:r>
            <w:r w:rsidR="00C905C1">
              <w:rPr>
                <w:szCs w:val="24"/>
              </w:rPr>
              <w:t>SR</w:t>
            </w:r>
            <w:r w:rsidRPr="00085F06">
              <w:rPr>
                <w:szCs w:val="24"/>
              </w:rPr>
              <w:t xml:space="preserve"> spolupracuje od decembra 2018 pri prijímaní žiadostí o schengenské víza s externým poskytovateľom služieb. Poskytovateľ zabezpečuje pre SR služby prostredníctvom svojich 38 vízových centier v desiatich krajinách afrického, ázijského a európskeho kontinentu. V roku 2020 bolo prostredníctvom vízových centier prijatých 1 989 žiadostí o schengenské víza (v roku 2019 to bolo 12 032), čo predstavuje 64 % z celkového počtu prijatých žiadostí o schengenské víza. </w:t>
            </w:r>
            <w:r w:rsidRPr="00085F06">
              <w:rPr>
                <w:rFonts w:eastAsia="Times New Roman"/>
                <w:szCs w:val="24"/>
              </w:rPr>
              <w:t xml:space="preserve">V ďalšom období a po stabilizovaní situácie </w:t>
            </w:r>
            <w:r w:rsidR="00A13CBA">
              <w:rPr>
                <w:rFonts w:eastAsia="Times New Roman"/>
                <w:szCs w:val="24"/>
              </w:rPr>
              <w:t>s</w:t>
            </w:r>
            <w:r w:rsidRPr="00085F06">
              <w:rPr>
                <w:rFonts w:eastAsia="Times New Roman"/>
                <w:szCs w:val="24"/>
              </w:rPr>
              <w:t xml:space="preserve"> COVID-19 sa očakáva rozšírenie siete tzv. vízových centier SR v Číne, Indii a Rusku a možno predpokladať aj zvýšenie počtu vydávaných schengenských víz v tomto teritóriu. </w:t>
            </w:r>
          </w:p>
          <w:p w14:paraId="0F4E9454" w14:textId="29F44FAF" w:rsidR="003F30BC" w:rsidRPr="00085F06" w:rsidRDefault="003F30BC" w:rsidP="00C905C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sk-SK"/>
              </w:rPr>
            </w:pPr>
            <w:r w:rsidRPr="00085F06">
              <w:rPr>
                <w:rFonts w:eastAsia="Times New Roman"/>
                <w:szCs w:val="24"/>
                <w:lang w:eastAsia="sk-SK"/>
              </w:rPr>
              <w:t xml:space="preserve">V roku 2020 bolo prijatých 4 333 žiadostí o schengenské víza, z toho 4 129 víz bolo udelených a 177 žiadostí bolo zamietnutých. V roku 2019 bolo prijatých 25 199 žiadostí o schengenské víza, z toho bolo 23 503 víz udelených a 1531 žiadostí zamietnutých. V roku 2018 bolo prijatých 26 797 žiadostí o schengenské víza, z toho bolo 25 376  víz udelených a 1 056 žiadostí zamietnutých. Pokles počtu žiadostí o schengenské víza od r. 2017 súvisí najmä s liberalizáciou vízového režimu s Ukrajinou, obyvatelia ktorej tvorili podstatnú časť žiadateľov o víza na cestu na Slovensko. Výrazný pokles v roku 2020 bol vyvolaný cestovnými obmedzeniami spojenými s pandémiou COVID-19. </w:t>
            </w:r>
          </w:p>
          <w:p w14:paraId="74B1D0FF" w14:textId="564AE841" w:rsidR="00C905C1" w:rsidRDefault="00AD37C2" w:rsidP="00C905C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szCs w:val="24"/>
                <w:lang w:eastAsia="sk-SK"/>
              </w:rPr>
              <w:t>ZÚ</w:t>
            </w:r>
            <w:r w:rsidR="00B4396E" w:rsidRPr="00085F06">
              <w:rPr>
                <w:rFonts w:eastAsia="Times New Roman"/>
                <w:szCs w:val="24"/>
                <w:lang w:eastAsia="sk-SK"/>
              </w:rPr>
              <w:t xml:space="preserve"> SR intenzívne spolupracujú s inými čl</w:t>
            </w:r>
            <w:r w:rsidR="00732CA5" w:rsidRPr="00085F06">
              <w:rPr>
                <w:rFonts w:eastAsia="Times New Roman"/>
                <w:szCs w:val="24"/>
                <w:lang w:eastAsia="sk-SK"/>
              </w:rPr>
              <w:t xml:space="preserve">enskými štátmi v rámci miestnej </w:t>
            </w:r>
            <w:r w:rsidR="00B4396E" w:rsidRPr="00085F06">
              <w:rPr>
                <w:rFonts w:eastAsia="Times New Roman"/>
                <w:szCs w:val="24"/>
                <w:lang w:eastAsia="sk-SK"/>
              </w:rPr>
              <w:t xml:space="preserve">schengenskej spolupráce. Zároveň </w:t>
            </w:r>
            <w:r w:rsidR="00732CA5" w:rsidRPr="00085F06">
              <w:rPr>
                <w:rFonts w:eastAsia="Times New Roman"/>
                <w:szCs w:val="24"/>
                <w:lang w:eastAsia="sk-SK"/>
              </w:rPr>
              <w:t>SR</w:t>
            </w:r>
            <w:r w:rsidR="00B4396E" w:rsidRPr="00085F06">
              <w:rPr>
                <w:rFonts w:eastAsia="Times New Roman"/>
                <w:szCs w:val="24"/>
                <w:lang w:eastAsia="sk-SK"/>
              </w:rPr>
              <w:t xml:space="preserve"> dosia</w:t>
            </w:r>
            <w:r w:rsidR="00732CA5" w:rsidRPr="00085F06">
              <w:rPr>
                <w:rFonts w:eastAsia="Times New Roman"/>
                <w:szCs w:val="24"/>
                <w:lang w:eastAsia="sk-SK"/>
              </w:rPr>
              <w:t xml:space="preserve">ľ uzatvorila dohody o vzájomnom </w:t>
            </w:r>
            <w:r w:rsidR="00B4396E" w:rsidRPr="00085F06">
              <w:rPr>
                <w:rFonts w:eastAsia="Times New Roman"/>
                <w:szCs w:val="24"/>
                <w:lang w:eastAsia="sk-SK"/>
              </w:rPr>
              <w:t>zastupovaní</w:t>
            </w:r>
            <w:r w:rsidR="00B24EC7">
              <w:rPr>
                <w:rFonts w:eastAsia="Times New Roman"/>
                <w:szCs w:val="24"/>
                <w:lang w:eastAsia="sk-SK"/>
              </w:rPr>
              <w:t xml:space="preserve"> pri vydávaní víz v zmysle N</w:t>
            </w:r>
            <w:r w:rsidR="00B4396E" w:rsidRPr="00085F06">
              <w:rPr>
                <w:rFonts w:eastAsia="Times New Roman"/>
                <w:szCs w:val="24"/>
                <w:lang w:eastAsia="sk-SK"/>
              </w:rPr>
              <w:t>ariadenia Európskeho par</w:t>
            </w:r>
            <w:r w:rsidR="00732CA5" w:rsidRPr="00085F06">
              <w:rPr>
                <w:rFonts w:eastAsia="Times New Roman"/>
                <w:szCs w:val="24"/>
                <w:lang w:eastAsia="sk-SK"/>
              </w:rPr>
              <w:t xml:space="preserve">lamentu a Rady (ES) č. 810/2009 </w:t>
            </w:r>
            <w:r w:rsidR="00B4396E" w:rsidRPr="00085F06">
              <w:rPr>
                <w:rFonts w:eastAsia="Times New Roman"/>
                <w:szCs w:val="24"/>
                <w:lang w:eastAsia="sk-SK"/>
              </w:rPr>
              <w:t>z 13. júla 2009, ktorým sa ustanovuje vízový kódex Spoločenstva s pätnástimi čle</w:t>
            </w:r>
            <w:r w:rsidR="00732CA5" w:rsidRPr="00085F06">
              <w:rPr>
                <w:rFonts w:eastAsia="Times New Roman"/>
                <w:szCs w:val="24"/>
                <w:lang w:eastAsia="sk-SK"/>
              </w:rPr>
              <w:t xml:space="preserve">nskými štátmi EÚ. </w:t>
            </w:r>
            <w:r w:rsidR="00B4396E" w:rsidRPr="00085F06">
              <w:rPr>
                <w:rFonts w:eastAsia="Times New Roman"/>
                <w:szCs w:val="24"/>
                <w:lang w:eastAsia="sk-SK"/>
              </w:rPr>
              <w:t>Zmluvnými partnermi sú Belgicko, Česko, Holandsko, Litv</w:t>
            </w:r>
            <w:r w:rsidR="00732CA5" w:rsidRPr="00085F06">
              <w:rPr>
                <w:rFonts w:eastAsia="Times New Roman"/>
                <w:szCs w:val="24"/>
                <w:lang w:eastAsia="sk-SK"/>
              </w:rPr>
              <w:t xml:space="preserve">a, Lotyšsko, Maďarsko, Nemecko, </w:t>
            </w:r>
            <w:r w:rsidR="00B4396E" w:rsidRPr="00085F06">
              <w:rPr>
                <w:rFonts w:eastAsia="Times New Roman"/>
                <w:szCs w:val="24"/>
                <w:lang w:eastAsia="sk-SK"/>
              </w:rPr>
              <w:t xml:space="preserve">Poľsko, Portugalsko, Rakúsko, Slovinsko, Švédsko, Španielsko, Švajčiarsko a Taliansko.  </w:t>
            </w:r>
            <w:r w:rsidR="00732CA5" w:rsidRPr="00085F06">
              <w:rPr>
                <w:rFonts w:eastAsia="Times New Roman"/>
                <w:szCs w:val="24"/>
                <w:lang w:eastAsia="sk-SK"/>
              </w:rPr>
              <w:t xml:space="preserve">SR je </w:t>
            </w:r>
            <w:r w:rsidR="00B4396E" w:rsidRPr="00085F06">
              <w:rPr>
                <w:rFonts w:eastAsia="Times New Roman"/>
                <w:szCs w:val="24"/>
                <w:lang w:eastAsia="sk-SK"/>
              </w:rPr>
              <w:t xml:space="preserve">týmito členskými štátmi zastupovaná v 59 krajinách. Recipročne </w:t>
            </w:r>
            <w:r w:rsidR="00732CA5" w:rsidRPr="00085F06">
              <w:rPr>
                <w:rFonts w:eastAsia="Times New Roman"/>
                <w:szCs w:val="24"/>
                <w:lang w:eastAsia="sk-SK"/>
              </w:rPr>
              <w:t xml:space="preserve">SR zastupuje 6 členských štátov </w:t>
            </w:r>
            <w:r w:rsidR="00B4396E" w:rsidRPr="00085F06">
              <w:rPr>
                <w:rFonts w:eastAsia="Times New Roman"/>
                <w:szCs w:val="24"/>
                <w:lang w:eastAsia="sk-SK"/>
              </w:rPr>
              <w:t>v 7 krajinách.</w:t>
            </w:r>
          </w:p>
          <w:p w14:paraId="56E2B4C0" w14:textId="77777777" w:rsidR="00A13CBA" w:rsidRPr="00085F06" w:rsidRDefault="00A13CBA" w:rsidP="00C905C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sk-SK"/>
              </w:rPr>
            </w:pPr>
          </w:p>
          <w:p w14:paraId="42AA55F5" w14:textId="765560FD" w:rsidR="00A37A46" w:rsidRPr="00085F06" w:rsidRDefault="00CA15BA" w:rsidP="003F30BC">
            <w:pPr>
              <w:pStyle w:val="Default"/>
              <w:jc w:val="both"/>
              <w:rPr>
                <w:color w:val="auto"/>
              </w:rPr>
            </w:pPr>
            <w:r w:rsidRPr="00246C3D">
              <w:rPr>
                <w:color w:val="auto"/>
              </w:rPr>
              <w:t>Pokračujúci vývoj v oblasti vízove</w:t>
            </w:r>
            <w:r w:rsidR="00246C3D" w:rsidRPr="00246C3D">
              <w:rPr>
                <w:color w:val="auto"/>
              </w:rPr>
              <w:t>j legislatívy ako aj technický pokrok si vyžadujú</w:t>
            </w:r>
            <w:r w:rsidR="00E51521">
              <w:rPr>
                <w:color w:val="auto"/>
              </w:rPr>
              <w:t xml:space="preserve"> investície do zabezpe</w:t>
            </w:r>
            <w:r w:rsidR="00246C3D" w:rsidRPr="00246C3D">
              <w:rPr>
                <w:color w:val="auto"/>
              </w:rPr>
              <w:t xml:space="preserve">čenia </w:t>
            </w:r>
            <w:r w:rsidR="00A13CBA">
              <w:rPr>
                <w:color w:val="auto"/>
              </w:rPr>
              <w:t xml:space="preserve">rozvoja, modernizácie a údržby </w:t>
            </w:r>
            <w:r w:rsidR="00246C3D" w:rsidRPr="00246C3D">
              <w:rPr>
                <w:color w:val="auto"/>
              </w:rPr>
              <w:t xml:space="preserve"> N</w:t>
            </w:r>
            <w:r w:rsidR="00AD37C2">
              <w:rPr>
                <w:color w:val="auto"/>
              </w:rPr>
              <w:t>-</w:t>
            </w:r>
            <w:r w:rsidR="00246C3D" w:rsidRPr="00246C3D">
              <w:rPr>
                <w:color w:val="auto"/>
              </w:rPr>
              <w:t>VIS</w:t>
            </w:r>
            <w:r w:rsidR="00C905C1">
              <w:rPr>
                <w:color w:val="auto"/>
              </w:rPr>
              <w:t xml:space="preserve"> a do bezpečnostných systémov</w:t>
            </w:r>
            <w:r w:rsidR="00246C3D" w:rsidRPr="00246C3D">
              <w:rPr>
                <w:color w:val="auto"/>
              </w:rPr>
              <w:t xml:space="preserve">. Rovnako je potrebné venovať </w:t>
            </w:r>
            <w:r w:rsidRPr="00246C3D">
              <w:rPr>
                <w:color w:val="auto"/>
              </w:rPr>
              <w:t xml:space="preserve">pozornosť </w:t>
            </w:r>
            <w:r w:rsidR="00246C3D" w:rsidRPr="00246C3D">
              <w:rPr>
                <w:color w:val="auto"/>
              </w:rPr>
              <w:t>tvorbe</w:t>
            </w:r>
            <w:r w:rsidRPr="00246C3D">
              <w:rPr>
                <w:color w:val="auto"/>
              </w:rPr>
              <w:t xml:space="preserve"> </w:t>
            </w:r>
            <w:r w:rsidR="00246C3D" w:rsidRPr="00246C3D">
              <w:rPr>
                <w:color w:val="auto"/>
              </w:rPr>
              <w:t xml:space="preserve">a aplikácii </w:t>
            </w:r>
            <w:r w:rsidRPr="00246C3D">
              <w:rPr>
                <w:color w:val="auto"/>
              </w:rPr>
              <w:t>školiacich programov pre konzulov a konzulárnych úradníkov na diplomatických misiách, nakoľko kvalitný a vyškolený personál je garanciou správnej aplikácie únijného acquis.</w:t>
            </w:r>
          </w:p>
          <w:p w14:paraId="5B0C8F03" w14:textId="6ABF123B" w:rsidR="00C905C1" w:rsidRDefault="00C905C1" w:rsidP="00452340">
            <w:pPr>
              <w:pStyle w:val="Default"/>
              <w:jc w:val="both"/>
            </w:pPr>
          </w:p>
          <w:p w14:paraId="049C3440" w14:textId="3DB6D7BD" w:rsidR="00506EAB" w:rsidRPr="00153294" w:rsidRDefault="00506EAB" w:rsidP="00153294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Očakávané výsledky</w:t>
            </w:r>
            <w:r w:rsidRPr="009F3284">
              <w:rPr>
                <w:b/>
              </w:rPr>
              <w:t>:</w:t>
            </w:r>
          </w:p>
          <w:p w14:paraId="778D24FB" w14:textId="77777777" w:rsidR="00506EAB" w:rsidRPr="004F4A6F" w:rsidRDefault="00506EAB" w:rsidP="00506EAB">
            <w:pPr>
              <w:spacing w:before="0" w:after="0" w:line="240" w:lineRule="auto"/>
              <w:jc w:val="both"/>
              <w:rPr>
                <w:rFonts w:ascii="TimesNewRomanPSMT" w:hAnsi="TimesNewRomanPSMT" w:cs="TimesNewRomanPSMT"/>
                <w:i/>
                <w:color w:val="000000"/>
                <w:szCs w:val="24"/>
              </w:rPr>
            </w:pPr>
            <w:r w:rsidRPr="004F4A6F">
              <w:rPr>
                <w:rFonts w:ascii="TimesNewRomanPSMT" w:hAnsi="TimesNewRomanPSMT" w:cs="TimesNewRomanPSMT"/>
                <w:i/>
                <w:color w:val="000000"/>
                <w:szCs w:val="24"/>
              </w:rPr>
              <w:t xml:space="preserve">V oblasti spoločnej vízovej politiky: </w:t>
            </w:r>
          </w:p>
          <w:p w14:paraId="7CD0B80D" w14:textId="4F4DBE19" w:rsidR="00506EAB" w:rsidRPr="006E5135" w:rsidRDefault="00506EAB" w:rsidP="00BD3A8D">
            <w:pPr>
              <w:pStyle w:val="Odsekzoznamu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6E5135">
              <w:rPr>
                <w:rFonts w:ascii="TimesNewRomanPSMT" w:hAnsi="TimesNewRomanPSMT" w:cs="TimesNewRomanPSMT"/>
                <w:color w:val="000000"/>
                <w:szCs w:val="24"/>
              </w:rPr>
              <w:t xml:space="preserve">Zabezpečenie funkčnosti </w:t>
            </w:r>
            <w:r w:rsidR="00A13CBA">
              <w:rPr>
                <w:rFonts w:ascii="TimesNewRomanPSMT" w:hAnsi="TimesNewRomanPSMT" w:cs="TimesNewRomanPSMT"/>
                <w:color w:val="000000"/>
                <w:szCs w:val="24"/>
              </w:rPr>
              <w:t xml:space="preserve">a dostupnosti </w:t>
            </w:r>
            <w:r w:rsidRPr="006E5135">
              <w:rPr>
                <w:rFonts w:ascii="TimesNewRomanPSMT" w:hAnsi="TimesNewRomanPSMT" w:cs="TimesNewRomanPSMT"/>
                <w:color w:val="000000"/>
                <w:szCs w:val="24"/>
              </w:rPr>
              <w:t>N</w:t>
            </w:r>
            <w:r w:rsidR="00AD37C2">
              <w:rPr>
                <w:rFonts w:ascii="TimesNewRomanPSMT" w:hAnsi="TimesNewRomanPSMT" w:cs="TimesNewRomanPSMT"/>
                <w:color w:val="000000"/>
                <w:szCs w:val="24"/>
              </w:rPr>
              <w:t>-</w:t>
            </w:r>
            <w:r w:rsidRPr="006E5135">
              <w:rPr>
                <w:rFonts w:ascii="TimesNewRomanPSMT" w:hAnsi="TimesNewRomanPSMT" w:cs="TimesNewRomanPSMT"/>
                <w:color w:val="000000"/>
                <w:szCs w:val="24"/>
              </w:rPr>
              <w:t xml:space="preserve">VIS </w:t>
            </w:r>
          </w:p>
          <w:p w14:paraId="6E31C920" w14:textId="71C67FF5" w:rsidR="00506EAB" w:rsidRDefault="00506EAB" w:rsidP="00BD3A8D">
            <w:pPr>
              <w:pStyle w:val="Odsekzoznamu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6E5135">
              <w:rPr>
                <w:rFonts w:ascii="TimesNewRomanPSMT" w:hAnsi="TimesNewRomanPSMT" w:cs="TimesNewRomanPSMT"/>
                <w:color w:val="000000"/>
                <w:szCs w:val="24"/>
              </w:rPr>
              <w:t xml:space="preserve">Zlepšenie odbornej prípravy zamestnancov konzulátov </w:t>
            </w:r>
          </w:p>
          <w:p w14:paraId="1A365AC4" w14:textId="08867F00" w:rsidR="00F64FDF" w:rsidRPr="00153294" w:rsidRDefault="00506EAB" w:rsidP="00BD3A8D">
            <w:pPr>
              <w:pStyle w:val="Odsekzoznamu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506EAB">
              <w:rPr>
                <w:rFonts w:ascii="TimesNewRomanPSMT" w:hAnsi="TimesNewRomanPSMT" w:cs="TimesNewRomanPSMT"/>
                <w:color w:val="000000"/>
                <w:szCs w:val="24"/>
              </w:rPr>
              <w:t xml:space="preserve">Zlepšenie ochrany </w:t>
            </w:r>
            <w:r w:rsidRPr="006E5135">
              <w:t>vízových pracovísk na konzulátoch</w:t>
            </w:r>
          </w:p>
          <w:p w14:paraId="42650AA9" w14:textId="77777777" w:rsidR="00D50837" w:rsidRDefault="00D50837" w:rsidP="00D50837">
            <w:pPr>
              <w:spacing w:before="0" w:after="0" w:line="240" w:lineRule="auto"/>
              <w:jc w:val="both"/>
              <w:rPr>
                <w:b/>
              </w:rPr>
            </w:pPr>
          </w:p>
          <w:p w14:paraId="6E02915D" w14:textId="2292E46A" w:rsidR="00153294" w:rsidRPr="00153294" w:rsidRDefault="00153294" w:rsidP="00153294">
            <w:pPr>
              <w:pStyle w:val="Default"/>
              <w:jc w:val="both"/>
            </w:pPr>
            <w:r w:rsidRPr="00066B9F">
              <w:t xml:space="preserve">Prostredníctvom </w:t>
            </w:r>
            <w:r>
              <w:t xml:space="preserve">navrhovaných </w:t>
            </w:r>
            <w:r w:rsidRPr="00066B9F">
              <w:t>akcií sa prispeje k</w:t>
            </w:r>
            <w:r>
              <w:t xml:space="preserve"> podpore spoločnej vízovej politiky s cieľom zabezpečiť harmonizovaný prístup k udeľovaniu víz a uľahčiť legitímne cestovanie a zároveň pomôcť predchádzať migračným a bezpečnostným rizikám. </w:t>
            </w:r>
          </w:p>
        </w:tc>
      </w:tr>
    </w:tbl>
    <w:p w14:paraId="64C0A950" w14:textId="77777777" w:rsidR="00115088" w:rsidRDefault="00115088" w:rsidP="00EE3C41">
      <w:pPr>
        <w:pStyle w:val="Point0"/>
        <w:rPr>
          <w:b/>
        </w:rPr>
      </w:pPr>
    </w:p>
    <w:p w14:paraId="2F3D5DC3" w14:textId="00083BAA" w:rsidR="00304392" w:rsidRPr="00026186" w:rsidRDefault="00026186" w:rsidP="00EE3C41">
      <w:pPr>
        <w:pStyle w:val="Point0"/>
        <w:rPr>
          <w:b/>
        </w:rPr>
      </w:pPr>
      <w:r w:rsidRPr="00026186">
        <w:rPr>
          <w:b/>
        </w:rPr>
        <w:lastRenderedPageBreak/>
        <w:t>2.</w:t>
      </w:r>
      <w:r w:rsidRPr="00026186">
        <w:rPr>
          <w:b/>
        </w:rPr>
        <w:tab/>
        <w:t xml:space="preserve">Špecifické ciele </w:t>
      </w:r>
    </w:p>
    <w:p w14:paraId="23464DA5" w14:textId="30F694BD" w:rsidR="00304392" w:rsidRDefault="00304392" w:rsidP="00CD2C8C">
      <w:pPr>
        <w:pStyle w:val="Point0"/>
        <w:spacing w:before="0" w:after="0"/>
      </w:pPr>
      <w:r w:rsidRPr="00453DCD">
        <w:t>2.1</w:t>
      </w:r>
      <w:r w:rsidR="00026186">
        <w:t>.</w:t>
      </w:r>
      <w:r w:rsidR="00026186">
        <w:tab/>
        <w:t xml:space="preserve">Názov špecifického cieľa </w:t>
      </w:r>
    </w:p>
    <w:p w14:paraId="0E0ABFD7" w14:textId="1CBAF0F1" w:rsidR="00F2301D" w:rsidRPr="00AD149B" w:rsidRDefault="00F2301D" w:rsidP="006D0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i/>
        </w:rPr>
      </w:pPr>
      <w:r w:rsidRPr="00AD149B">
        <w:rPr>
          <w:i/>
        </w:rPr>
        <w:t xml:space="preserve">Podpora účinného európskeho integrovaného riadenia hraníc </w:t>
      </w:r>
      <w:r>
        <w:rPr>
          <w:i/>
        </w:rPr>
        <w:t xml:space="preserve">na vonkajších hraniciach, ktorú </w:t>
      </w:r>
      <w:r w:rsidRPr="00AD149B">
        <w:rPr>
          <w:i/>
        </w:rPr>
        <w:t>vykonáva európska pohraničná a pobrežná stráž v rámci sp</w:t>
      </w:r>
      <w:r>
        <w:rPr>
          <w:i/>
        </w:rPr>
        <w:t xml:space="preserve">oločnej zodpovednosti Európskej </w:t>
      </w:r>
      <w:r w:rsidRPr="00AD149B">
        <w:rPr>
          <w:i/>
        </w:rPr>
        <w:t>agentúry pre pohraničnú a pobrežnú stráž a vnútroštátnych o</w:t>
      </w:r>
      <w:r>
        <w:rPr>
          <w:i/>
        </w:rPr>
        <w:t xml:space="preserve">rgánov zodpovedných za riadenie </w:t>
      </w:r>
      <w:r w:rsidRPr="00AD149B">
        <w:rPr>
          <w:i/>
        </w:rPr>
        <w:t>hraníc, a to v záujme umožnenia legitímneho prekračovania hr</w:t>
      </w:r>
      <w:r>
        <w:rPr>
          <w:i/>
        </w:rPr>
        <w:t xml:space="preserve">aníc, predchádzania nelegálnemu </w:t>
      </w:r>
      <w:r w:rsidRPr="00AD149B">
        <w:rPr>
          <w:i/>
        </w:rPr>
        <w:t>prisťahovalectvu a cezhraničnej trestnej činnosti a ich odhaľo</w:t>
      </w:r>
      <w:r>
        <w:rPr>
          <w:i/>
        </w:rPr>
        <w:t xml:space="preserve">vania, ako aj v záujme účinného </w:t>
      </w:r>
      <w:r w:rsidRPr="00AD149B">
        <w:rPr>
          <w:i/>
        </w:rPr>
        <w:t>riadenia migračných tokov.</w:t>
      </w:r>
    </w:p>
    <w:p w14:paraId="412624D3" w14:textId="7C209F53" w:rsidR="00F2301D" w:rsidRPr="00026186" w:rsidRDefault="00F2301D" w:rsidP="00F2301D">
      <w:pPr>
        <w:pStyle w:val="Point0"/>
        <w:spacing w:before="0" w:after="0" w:line="240" w:lineRule="auto"/>
        <w:ind w:left="0" w:firstLine="0"/>
        <w:jc w:val="both"/>
        <w:rPr>
          <w:i/>
        </w:rPr>
      </w:pPr>
    </w:p>
    <w:p w14:paraId="5B1D8164" w14:textId="77777777" w:rsidR="00304392" w:rsidRPr="00453DCD" w:rsidRDefault="00304392" w:rsidP="00EE3C41">
      <w:pPr>
        <w:pStyle w:val="Point0"/>
      </w:pPr>
      <w:r w:rsidRPr="00453DCD">
        <w:t>2.1.1.</w:t>
      </w:r>
      <w:r w:rsidRPr="00453DCD">
        <w:tab/>
        <w:t>Opis špecifického cieľa</w:t>
      </w:r>
    </w:p>
    <w:tbl>
      <w:tblPr>
        <w:tblW w:w="9742" w:type="dxa"/>
        <w:tblLook w:val="04A0" w:firstRow="1" w:lastRow="0" w:firstColumn="1" w:lastColumn="0" w:noHBand="0" w:noVBand="1"/>
      </w:tblPr>
      <w:tblGrid>
        <w:gridCol w:w="9742"/>
      </w:tblGrid>
      <w:tr w:rsidR="00453DCD" w:rsidRPr="00453DCD" w14:paraId="03AE304E" w14:textId="77777777" w:rsidTr="00A13CBA">
        <w:trPr>
          <w:trHeight w:val="227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CFE5" w14:textId="6A6E2B88" w:rsidR="00F05DE3" w:rsidRDefault="0058790E" w:rsidP="008C511E">
            <w:pPr>
              <w:spacing w:before="0" w:line="240" w:lineRule="auto"/>
              <w:jc w:val="both"/>
              <w:rPr>
                <w:color w:val="000000"/>
              </w:rPr>
            </w:pPr>
            <w:r>
              <w:t>Prioritou</w:t>
            </w:r>
            <w:r w:rsidR="00DE388C">
              <w:t xml:space="preserve"> </w:t>
            </w:r>
            <w:r w:rsidR="00CD51DE">
              <w:t>v</w:t>
            </w:r>
            <w:r w:rsidR="003C4FAC">
              <w:t> oblasti</w:t>
            </w:r>
            <w:r w:rsidR="00CD51DE">
              <w:t> </w:t>
            </w:r>
            <w:r w:rsidR="003C4FAC">
              <w:t>ochrany</w:t>
            </w:r>
            <w:r w:rsidR="00CD51DE">
              <w:t xml:space="preserve"> schengenskej hranice a zaistenia </w:t>
            </w:r>
            <w:r w:rsidR="00205200">
              <w:t xml:space="preserve">vysokej úrovne bezpečnosti v rámci Únie </w:t>
            </w:r>
            <w:r w:rsidR="00CD51DE">
              <w:t xml:space="preserve">je </w:t>
            </w:r>
            <w:r w:rsidR="003C4FAC">
              <w:t>v súčasnosti pre SR</w:t>
            </w:r>
            <w:r>
              <w:t xml:space="preserve"> </w:t>
            </w:r>
            <w:r w:rsidR="00C905C1">
              <w:t>posilnenie technickej</w:t>
            </w:r>
            <w:r>
              <w:t xml:space="preserve"> kapacity v oblasti hraničného dozoru</w:t>
            </w:r>
            <w:r w:rsidR="00E42CCD">
              <w:t xml:space="preserve"> a boja proti cezhraničnej trestnej činnosti.</w:t>
            </w:r>
            <w:r>
              <w:t xml:space="preserve"> </w:t>
            </w:r>
            <w:r w:rsidR="00CD51DE">
              <w:t xml:space="preserve">Posilnením </w:t>
            </w:r>
            <w:r>
              <w:t>vzdušnej podpory</w:t>
            </w:r>
            <w:r w:rsidR="00CD51DE">
              <w:t xml:space="preserve"> bude možné vykonávať monitorin</w:t>
            </w:r>
            <w:r>
              <w:t>g na vonkajšej hranici, pátracie</w:t>
            </w:r>
            <w:r w:rsidR="00CD51DE">
              <w:t xml:space="preserve"> a zásahové akcie zamer</w:t>
            </w:r>
            <w:r w:rsidR="00E51521">
              <w:t>a</w:t>
            </w:r>
            <w:r w:rsidR="00CD51DE">
              <w:t xml:space="preserve">né na predchádzanie </w:t>
            </w:r>
            <w:r>
              <w:t>a odhaľovanie cezhraničnej trestnej činnosti</w:t>
            </w:r>
            <w:r w:rsidR="00E42CCD">
              <w:t xml:space="preserve">. </w:t>
            </w:r>
          </w:p>
          <w:p w14:paraId="446D53C1" w14:textId="0072E9D2" w:rsidR="00F05DE3" w:rsidRDefault="00F05DE3" w:rsidP="00F05DE3">
            <w:pPr>
              <w:spacing w:before="0" w:after="0" w:line="240" w:lineRule="auto"/>
              <w:jc w:val="both"/>
              <w:rPr>
                <w:szCs w:val="21"/>
              </w:rPr>
            </w:pPr>
            <w:r>
              <w:t xml:space="preserve">V súčasnom programovom období sa realizuje projekt </w:t>
            </w:r>
            <w:r>
              <w:rPr>
                <w:szCs w:val="21"/>
              </w:rPr>
              <w:t>zameraný na nákup systému s bezpilotnými lietadlami s pevným krídlom vybavenými multisenzorovými kamerovými platformami, ktorého cieľom je v</w:t>
            </w:r>
            <w:r w:rsidRPr="00BD5E58">
              <w:rPr>
                <w:szCs w:val="21"/>
              </w:rPr>
              <w:t xml:space="preserve">ytvorenie podmienok pre </w:t>
            </w:r>
            <w:r w:rsidRPr="00F81B83">
              <w:rPr>
                <w:szCs w:val="21"/>
              </w:rPr>
              <w:t>efektívnejšie plnenie úloh pri vykonávaní hraničného dozoru</w:t>
            </w:r>
            <w:r>
              <w:rPr>
                <w:szCs w:val="21"/>
              </w:rPr>
              <w:t>.</w:t>
            </w:r>
          </w:p>
          <w:p w14:paraId="5380DB67" w14:textId="77777777" w:rsidR="00F05DE3" w:rsidRPr="00F05DE3" w:rsidRDefault="00F05DE3" w:rsidP="00F05DE3">
            <w:pPr>
              <w:spacing w:before="0" w:after="0" w:line="240" w:lineRule="auto"/>
              <w:jc w:val="both"/>
              <w:rPr>
                <w:szCs w:val="21"/>
              </w:rPr>
            </w:pPr>
          </w:p>
          <w:p w14:paraId="3F311541" w14:textId="1BF03F8D" w:rsidR="003C4FAC" w:rsidRDefault="00491C23" w:rsidP="00F05DE3">
            <w:pPr>
              <w:spacing w:before="0" w:after="0" w:line="240" w:lineRule="auto"/>
              <w:jc w:val="both"/>
            </w:pPr>
            <w:r w:rsidRPr="00491C23">
              <w:t xml:space="preserve">Obstaraním vrtuľníka </w:t>
            </w:r>
            <w:r w:rsidR="00F82F6B" w:rsidRPr="00EC5693">
              <w:rPr>
                <w:color w:val="000000"/>
              </w:rPr>
              <w:t xml:space="preserve">budú vytvorené lepšie technické podmienky </w:t>
            </w:r>
            <w:r w:rsidR="00F4635F">
              <w:rPr>
                <w:color w:val="000000"/>
              </w:rPr>
              <w:t xml:space="preserve">a získa sa dôležitá moderná kapacita, ktorá výrazne zefektívni a skvalitní </w:t>
            </w:r>
            <w:r w:rsidR="00C16058">
              <w:rPr>
                <w:color w:val="000000"/>
              </w:rPr>
              <w:t>monitoring</w:t>
            </w:r>
            <w:r w:rsidR="00F82F6B" w:rsidRPr="00EC5693">
              <w:rPr>
                <w:color w:val="000000"/>
              </w:rPr>
              <w:t xml:space="preserve">, </w:t>
            </w:r>
            <w:r w:rsidR="00E36864">
              <w:rPr>
                <w:color w:val="000000"/>
              </w:rPr>
              <w:t xml:space="preserve">vrátane </w:t>
            </w:r>
            <w:r w:rsidR="000E5A75">
              <w:rPr>
                <w:color w:val="000000"/>
              </w:rPr>
              <w:t>zásahov v prípade</w:t>
            </w:r>
            <w:r w:rsidR="00F82F6B" w:rsidRPr="00EC5693">
              <w:rPr>
                <w:color w:val="000000"/>
              </w:rPr>
              <w:t xml:space="preserve"> </w:t>
            </w:r>
            <w:r w:rsidR="00F82F6B" w:rsidRPr="00EC5693">
              <w:t>nelegálnej migrácie a inej cezhraničnej trestnej činnosti</w:t>
            </w:r>
            <w:r w:rsidR="00E42CCD">
              <w:t xml:space="preserve"> na </w:t>
            </w:r>
            <w:r>
              <w:t>vonkajšej hranici</w:t>
            </w:r>
            <w:r w:rsidR="00F4635F">
              <w:t xml:space="preserve"> ako aj na priľahlom území</w:t>
            </w:r>
            <w:r w:rsidR="00F82F6B" w:rsidRPr="00EC5693">
              <w:t xml:space="preserve">. </w:t>
            </w:r>
            <w:r>
              <w:t>D</w:t>
            </w:r>
            <w:r w:rsidRPr="00143789">
              <w:t xml:space="preserve">islokácia vrtuľníka </w:t>
            </w:r>
            <w:r w:rsidR="003C4FAC">
              <w:t xml:space="preserve">na schengenskej hranici </w:t>
            </w:r>
            <w:r>
              <w:t>umožní</w:t>
            </w:r>
            <w:r w:rsidRPr="003177DF">
              <w:t xml:space="preserve"> </w:t>
            </w:r>
            <w:r w:rsidR="000E5A75">
              <w:rPr>
                <w:szCs w:val="24"/>
              </w:rPr>
              <w:t xml:space="preserve">adekvátnu reakčnú spôsobilosť, </w:t>
            </w:r>
            <w:r w:rsidR="000E5A75" w:rsidRPr="00EC5693">
              <w:t xml:space="preserve">skráti </w:t>
            </w:r>
            <w:r w:rsidR="000E5A75">
              <w:t xml:space="preserve">sa </w:t>
            </w:r>
            <w:r w:rsidR="000E5A75" w:rsidRPr="00EC5693">
              <w:t>doba medzi požiadavkou na zásah a vykonaním samotného zásahu</w:t>
            </w:r>
            <w:r w:rsidR="008C511E">
              <w:t xml:space="preserve"> a </w:t>
            </w:r>
            <w:r w:rsidR="00F82F6B" w:rsidRPr="00EC5693">
              <w:t>znížia</w:t>
            </w:r>
            <w:r w:rsidR="008C511E">
              <w:t xml:space="preserve"> sa</w:t>
            </w:r>
            <w:r w:rsidR="00F82F6B" w:rsidRPr="00EC5693">
              <w:t xml:space="preserve"> </w:t>
            </w:r>
            <w:r w:rsidR="003C4FAC">
              <w:t xml:space="preserve">aj </w:t>
            </w:r>
            <w:r w:rsidR="00F05DE3">
              <w:t xml:space="preserve">prevádzkové náklady. </w:t>
            </w:r>
          </w:p>
          <w:p w14:paraId="5977E565" w14:textId="77777777" w:rsidR="00E46B64" w:rsidRDefault="00E46B64" w:rsidP="00035D06">
            <w:pPr>
              <w:spacing w:before="0" w:after="0" w:line="240" w:lineRule="auto"/>
              <w:jc w:val="both"/>
            </w:pPr>
            <w:bookmarkStart w:id="0" w:name="_GoBack"/>
            <w:bookmarkEnd w:id="0"/>
          </w:p>
          <w:p w14:paraId="67A845CE" w14:textId="59928401" w:rsidR="00E46B64" w:rsidRDefault="00E46B64" w:rsidP="00035D06">
            <w:pPr>
              <w:spacing w:before="0" w:after="0" w:line="240" w:lineRule="auto"/>
              <w:jc w:val="both"/>
            </w:pPr>
            <w:r>
              <w:t xml:space="preserve">Využitie vrtuľníka v súvislosti s ochranou vonkajšej hranice: </w:t>
            </w:r>
          </w:p>
          <w:p w14:paraId="3C60F867" w14:textId="32120B64" w:rsidR="00E46B64" w:rsidRDefault="00E46B64" w:rsidP="00BD3A8D">
            <w:pPr>
              <w:pStyle w:val="Odsekzoznamu"/>
              <w:numPr>
                <w:ilvl w:val="0"/>
                <w:numId w:val="33"/>
              </w:numPr>
              <w:spacing w:before="0" w:after="0" w:line="240" w:lineRule="auto"/>
              <w:jc w:val="both"/>
            </w:pPr>
            <w:r>
              <w:t>posilnenie dozoru na vonkajšej hranici</w:t>
            </w:r>
            <w:r w:rsidR="00CD51DE">
              <w:t>;</w:t>
            </w:r>
          </w:p>
          <w:p w14:paraId="794BC14F" w14:textId="6B0A7919" w:rsidR="00C905C1" w:rsidRDefault="00C905C1" w:rsidP="00BD3A8D">
            <w:pPr>
              <w:pStyle w:val="Odsekzoznamu"/>
              <w:numPr>
                <w:ilvl w:val="0"/>
                <w:numId w:val="33"/>
              </w:numPr>
              <w:spacing w:before="0" w:after="0" w:line="240" w:lineRule="auto"/>
              <w:jc w:val="both"/>
            </w:pPr>
            <w:r>
              <w:t xml:space="preserve">zabránenie neoprávnenému prekročeniu </w:t>
            </w:r>
            <w:r w:rsidR="00A13CBA">
              <w:t xml:space="preserve">vonkajších </w:t>
            </w:r>
            <w:r>
              <w:t>hraníc</w:t>
            </w:r>
            <w:r w:rsidR="00F05DE3">
              <w:t>;</w:t>
            </w:r>
          </w:p>
          <w:p w14:paraId="64DF05CF" w14:textId="630EF877" w:rsidR="00E46B64" w:rsidRDefault="00E46B64" w:rsidP="00E42CCD">
            <w:pPr>
              <w:pStyle w:val="Odsekzoznamu"/>
              <w:numPr>
                <w:ilvl w:val="0"/>
                <w:numId w:val="33"/>
              </w:numPr>
              <w:spacing w:before="0" w:after="0" w:line="240" w:lineRule="auto"/>
              <w:jc w:val="both"/>
            </w:pPr>
            <w:r>
              <w:t xml:space="preserve">vykonávanie policajných akcií </w:t>
            </w:r>
            <w:r w:rsidR="00A13CBA">
              <w:t xml:space="preserve">na vonkajšej hranici </w:t>
            </w:r>
            <w:r>
              <w:t>za účelom zadržania páchateľov cezhraničnej trestnej činnosti</w:t>
            </w:r>
            <w:r w:rsidR="00E42CCD">
              <w:t xml:space="preserve"> ako terorizmus, obchodovanie s ľuďmi, pašovanie drog, nezákonné obchodovanie </w:t>
            </w:r>
            <w:r w:rsidR="00F05DE3">
              <w:t>so zbraňami a pod.;</w:t>
            </w:r>
          </w:p>
          <w:p w14:paraId="14173B0B" w14:textId="77777777" w:rsidR="00E42CCD" w:rsidRDefault="00E42CCD" w:rsidP="00E42CCD">
            <w:pPr>
              <w:pStyle w:val="Odsekzoznamu"/>
              <w:numPr>
                <w:ilvl w:val="0"/>
                <w:numId w:val="33"/>
              </w:numPr>
              <w:spacing w:before="0" w:after="0" w:line="240" w:lineRule="auto"/>
              <w:jc w:val="both"/>
            </w:pPr>
            <w:r>
              <w:t>pátracie akcie po narušiteľoch vonkajšej hranice;</w:t>
            </w:r>
          </w:p>
          <w:p w14:paraId="239E42DF" w14:textId="4D10F0B5" w:rsidR="00B913C0" w:rsidRDefault="00E51521" w:rsidP="00035D06">
            <w:pPr>
              <w:pStyle w:val="Odsekzoznamu"/>
              <w:numPr>
                <w:ilvl w:val="0"/>
                <w:numId w:val="33"/>
              </w:numPr>
              <w:spacing w:before="0" w:after="0" w:line="240" w:lineRule="auto"/>
              <w:jc w:val="both"/>
            </w:pPr>
            <w:r>
              <w:t>vykonávanie preventí</w:t>
            </w:r>
            <w:r w:rsidR="00E46B64">
              <w:t>vnych letov za účelom zamedzenia narušenia vonkajšej hranice lietajúcimi prostriedkami</w:t>
            </w:r>
            <w:r w:rsidR="00E42CCD">
              <w:t xml:space="preserve">. </w:t>
            </w:r>
          </w:p>
          <w:p w14:paraId="041376CB" w14:textId="484DA365" w:rsidR="006B3C2D" w:rsidRDefault="007C389A" w:rsidP="006B3C2D">
            <w:pPr>
              <w:pStyle w:val="oj-normal"/>
              <w:spacing w:before="120" w:after="0"/>
              <w:jc w:val="both"/>
            </w:pPr>
            <w:r>
              <w:rPr>
                <w:rFonts w:eastAsiaTheme="minorHAnsi"/>
                <w:szCs w:val="22"/>
                <w:lang w:eastAsia="en-US"/>
              </w:rPr>
              <w:t xml:space="preserve">MV SR </w:t>
            </w:r>
            <w:r w:rsidR="00E42CCD">
              <w:rPr>
                <w:rFonts w:eastAsiaTheme="minorHAnsi"/>
                <w:szCs w:val="22"/>
                <w:lang w:eastAsia="en-US"/>
              </w:rPr>
              <w:t xml:space="preserve">bude </w:t>
            </w:r>
            <w:r>
              <w:rPr>
                <w:rFonts w:eastAsiaTheme="minorHAnsi"/>
                <w:szCs w:val="22"/>
                <w:lang w:eastAsia="en-US"/>
              </w:rPr>
              <w:t>v</w:t>
            </w:r>
            <w:r w:rsidR="006B3C2D">
              <w:rPr>
                <w:rFonts w:eastAsiaTheme="minorHAnsi"/>
                <w:szCs w:val="22"/>
                <w:lang w:eastAsia="en-US"/>
              </w:rPr>
              <w:t xml:space="preserve">rtuľník využívať v prípade potreby aj na dosiahnutie cieľov Fondu pre vnútornú bezpečnosť do výšky 30 % celkového času používania v zmysle ods. 14 čl. 13 Nariadenia EP a Rady (EÚ) č. </w:t>
            </w:r>
            <w:r w:rsidR="006B3C2D">
              <w:t xml:space="preserve">2021/1148 zo 7. júla 2021, ktorým sa ako súčasť Fondu pre integrované riadenie hraníc zriaďuje Nástroj finančnej podpory na riadenie hraníc a vízovú politiku. </w:t>
            </w:r>
          </w:p>
          <w:p w14:paraId="68235EC9" w14:textId="77777777" w:rsidR="003C4FAC" w:rsidRDefault="003C4FAC" w:rsidP="006B3C2D">
            <w:pPr>
              <w:pStyle w:val="oj-normal"/>
              <w:spacing w:before="120" w:after="0"/>
              <w:jc w:val="both"/>
            </w:pPr>
          </w:p>
          <w:p w14:paraId="2FF82228" w14:textId="66B741A1" w:rsidR="003C4FAC" w:rsidRPr="003C4FAC" w:rsidRDefault="003C4FAC" w:rsidP="006B3C2D">
            <w:pPr>
              <w:pStyle w:val="oj-normal"/>
              <w:spacing w:before="120" w:after="0"/>
              <w:jc w:val="both"/>
              <w:rPr>
                <w:b/>
              </w:rPr>
            </w:pPr>
            <w:r w:rsidRPr="003C4FAC">
              <w:rPr>
                <w:b/>
              </w:rPr>
              <w:t>Akcia</w:t>
            </w:r>
            <w:r w:rsidR="00272DD8">
              <w:rPr>
                <w:b/>
              </w:rPr>
              <w:t xml:space="preserve"> 1</w:t>
            </w:r>
            <w:r w:rsidRPr="003C4FAC">
              <w:rPr>
                <w:b/>
              </w:rPr>
              <w:t xml:space="preserve">: </w:t>
            </w:r>
          </w:p>
          <w:p w14:paraId="36D0FA0A" w14:textId="3F89C21A" w:rsidR="003C4FAC" w:rsidRPr="003C4FAC" w:rsidRDefault="00C16058" w:rsidP="00BD3A8D">
            <w:pPr>
              <w:pStyle w:val="oj-normal"/>
              <w:numPr>
                <w:ilvl w:val="0"/>
                <w:numId w:val="29"/>
              </w:numPr>
              <w:spacing w:before="120" w:after="0"/>
              <w:jc w:val="both"/>
              <w:rPr>
                <w:rFonts w:ascii="inherit" w:hAnsi="inherit"/>
                <w:b/>
                <w:color w:val="000000"/>
              </w:rPr>
            </w:pPr>
            <w:r>
              <w:rPr>
                <w:rFonts w:ascii="inherit" w:hAnsi="inherit"/>
                <w:b/>
                <w:color w:val="000000"/>
              </w:rPr>
              <w:t>Posilnenie</w:t>
            </w:r>
            <w:r w:rsidR="003C4FAC" w:rsidRPr="00035D06">
              <w:rPr>
                <w:rFonts w:ascii="inherit" w:hAnsi="inherit"/>
                <w:b/>
                <w:color w:val="000000"/>
              </w:rPr>
              <w:t xml:space="preserve"> kapacít </w:t>
            </w:r>
            <w:r w:rsidR="003C4FAC">
              <w:rPr>
                <w:rFonts w:ascii="inherit" w:hAnsi="inherit"/>
                <w:b/>
                <w:color w:val="000000"/>
              </w:rPr>
              <w:t xml:space="preserve">na vykonávanie dozoru na vonkajších hraniciach </w:t>
            </w:r>
            <w:r w:rsidR="003C4FAC" w:rsidRPr="00035D06">
              <w:rPr>
                <w:rFonts w:ascii="inherit" w:hAnsi="inherit"/>
                <w:b/>
                <w:color w:val="000000"/>
              </w:rPr>
              <w:t xml:space="preserve"> </w:t>
            </w:r>
          </w:p>
          <w:p w14:paraId="1ABC8E15" w14:textId="63A789EE" w:rsidR="003C4FAC" w:rsidRDefault="003C4FAC" w:rsidP="006B3C2D">
            <w:pPr>
              <w:pStyle w:val="oj-normal"/>
              <w:spacing w:before="120" w:after="0"/>
              <w:jc w:val="both"/>
            </w:pPr>
            <w:r>
              <w:t>Navrhovaná akcia spadá pod nasledovné vykonávacie opatr</w:t>
            </w:r>
            <w:r w:rsidR="00B24EC7">
              <w:t>enie a rozsah podpory v zmysle n</w:t>
            </w:r>
            <w:r>
              <w:t xml:space="preserve">ariadenia </w:t>
            </w:r>
            <w:r w:rsidR="00AE1B28">
              <w:t xml:space="preserve">o </w:t>
            </w:r>
            <w:r>
              <w:t xml:space="preserve">BMVI: </w:t>
            </w:r>
          </w:p>
          <w:p w14:paraId="4EC6D6FF" w14:textId="22E83D8F" w:rsidR="006B3C2D" w:rsidRDefault="003C4FAC" w:rsidP="00A92E69">
            <w:pPr>
              <w:pStyle w:val="oj-normal"/>
              <w:spacing w:before="120" w:after="0"/>
              <w:jc w:val="both"/>
              <w:rPr>
                <w:rFonts w:eastAsiaTheme="minorHAnsi"/>
                <w:szCs w:val="22"/>
                <w:lang w:eastAsia="en-US"/>
              </w:rPr>
            </w:pPr>
            <w:r w:rsidRPr="003C4FAC">
              <w:t>i)</w:t>
            </w:r>
            <w:r>
              <w:t xml:space="preserve"> zlepšenie kontroly hraníc prostredníctvom posilňovania kapacít na vykonávanie kontrol a dozoru na vonkajších hraniciach</w:t>
            </w:r>
            <w:r w:rsidR="00C16058">
              <w:t xml:space="preserve"> vrátane opatrení na uľahčenie legitímneho prekračovania hraníc </w:t>
            </w:r>
            <w:r w:rsidR="00C16058">
              <w:lastRenderedPageBreak/>
              <w:t>zameraných na predchádzanie trestnej činnosti na vonkajších hraniciach</w:t>
            </w:r>
            <w:r>
              <w:t xml:space="preserve"> a jej odhaľovanie, najmä prevádzačstvu migrantov, obchodovaniu s ľuďmi a terorizmus. </w:t>
            </w:r>
          </w:p>
          <w:p w14:paraId="164E3E16" w14:textId="0A15246F" w:rsidR="003C4FAC" w:rsidRPr="00916474" w:rsidRDefault="00916474" w:rsidP="00A92E69">
            <w:pPr>
              <w:pStyle w:val="oj-normal"/>
              <w:spacing w:before="120" w:after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b) materiálno-technické vybavenie vrátane dopravných prostriedkov a systémov IKT, ktoré sú potrebné na účinnú a bezpečnú kontrolu hraníc na hraničných priechodoch a na hraničný dozor a ktoré zodpovedajú normám stanoveným Európskou agentúrou pre pohraničnú a pobrežnú stráž, ak takéto normy existujú</w:t>
            </w:r>
          </w:p>
          <w:p w14:paraId="7B3A5E22" w14:textId="77777777" w:rsidR="00035D06" w:rsidRDefault="00035D06" w:rsidP="00035D06">
            <w:pPr>
              <w:pStyle w:val="oj-normal"/>
              <w:spacing w:before="120" w:after="0"/>
              <w:ind w:left="720"/>
              <w:jc w:val="both"/>
              <w:rPr>
                <w:rFonts w:ascii="inherit" w:hAnsi="inherit"/>
                <w:b/>
                <w:i/>
                <w:color w:val="000000"/>
              </w:rPr>
            </w:pPr>
          </w:p>
          <w:p w14:paraId="5309A52E" w14:textId="4D19180E" w:rsidR="00BC6B0B" w:rsidRDefault="00BC6B0B" w:rsidP="00BD3A8D">
            <w:pPr>
              <w:pStyle w:val="oj-normal"/>
              <w:numPr>
                <w:ilvl w:val="0"/>
                <w:numId w:val="32"/>
              </w:numPr>
              <w:ind w:left="357" w:hanging="357"/>
              <w:jc w:val="both"/>
              <w:rPr>
                <w:rFonts w:ascii="inherit" w:hAnsi="inherit"/>
                <w:b/>
                <w:i/>
                <w:color w:val="000000"/>
              </w:rPr>
            </w:pPr>
            <w:r>
              <w:rPr>
                <w:rFonts w:ascii="inherit" w:hAnsi="inherit"/>
                <w:b/>
                <w:i/>
                <w:color w:val="000000"/>
              </w:rPr>
              <w:t>Operačná podpora</w:t>
            </w:r>
          </w:p>
          <w:p w14:paraId="13C97032" w14:textId="2E676654" w:rsidR="00BC6B0B" w:rsidRDefault="00C16058" w:rsidP="00A42C90">
            <w:pPr>
              <w:spacing w:before="0" w:after="0" w:line="240" w:lineRule="auto"/>
              <w:jc w:val="both"/>
            </w:pPr>
            <w:r>
              <w:t>MV SR</w:t>
            </w:r>
            <w:r w:rsidR="00BC6B0B" w:rsidRPr="00F90A45">
              <w:t xml:space="preserve"> je v zmysle zákona č. 575/2001 Z.. z. o organizácií činnosti vlády a organizácií ústrednej štátnej správy v znení neskorších predpisov ústredným orgánom štátnej správy pre ochranu a správu štátnych hraníc, problematiku vstupu na územie SR a pobyt cudzincov na jej území, ako aj pre otázky týkajúce sa azylantov a odídencov, problematiku cestovných dokladov a Policajného zboru. </w:t>
            </w:r>
          </w:p>
          <w:p w14:paraId="4409C1C0" w14:textId="43F67012" w:rsidR="00A42C90" w:rsidRDefault="00BC6B0B" w:rsidP="00F05DE3">
            <w:pPr>
              <w:spacing w:before="0" w:after="0" w:line="240" w:lineRule="auto"/>
              <w:jc w:val="both"/>
            </w:pPr>
            <w:r w:rsidRPr="00F90A45">
              <w:t>V súlade s nariadením  MV SR č. 39/2015 o organizačnom poriadku MV SR v znení neskorších predpisov a nariadením P</w:t>
            </w:r>
            <w:r>
              <w:t>rezídia</w:t>
            </w:r>
            <w:r w:rsidRPr="00F90A45">
              <w:t xml:space="preserve"> </w:t>
            </w:r>
            <w:r>
              <w:t xml:space="preserve">Policajného </w:t>
            </w:r>
            <w:r w:rsidRPr="00F90A45">
              <w:t>Z</w:t>
            </w:r>
            <w:r>
              <w:t>boru</w:t>
            </w:r>
            <w:r w:rsidRPr="00F90A45">
              <w:t xml:space="preserve"> </w:t>
            </w:r>
            <w:r>
              <w:t xml:space="preserve">(ďalej len „P PZ“) </w:t>
            </w:r>
            <w:r w:rsidRPr="00F90A45">
              <w:t xml:space="preserve">č. </w:t>
            </w:r>
            <w:r>
              <w:t>84</w:t>
            </w:r>
            <w:r w:rsidRPr="00F90A45">
              <w:t>/201</w:t>
            </w:r>
            <w:r>
              <w:t>9</w:t>
            </w:r>
            <w:r w:rsidRPr="00F90A45">
              <w:t xml:space="preserve"> o organizačnom poriadku P PZ je </w:t>
            </w:r>
            <w:r>
              <w:t>úrad hraničnej a cudzineckej polície (ďalej len „</w:t>
            </w:r>
            <w:r w:rsidRPr="00F90A45">
              <w:t>ÚHCP P PZ</w:t>
            </w:r>
            <w:r>
              <w:t>“)</w:t>
            </w:r>
            <w:r w:rsidRPr="00F90A45">
              <w:t xml:space="preserve"> odborným útvarom Prezídia Policajného zboru ako odborného útvaru MV SR. ÚHCP P PZ priamo riadi podriadené organizačné zložky pri plnení úloh v oblasti kontroly hraníc, boja proti nelegálnej migrácii, prevádzačstvu, vyšetrovania trestnej činnosti spojenej s nelegálnou migráciou a obchodovaním s ľuďmi, analýzy rizík, spolupráce s agentúrou Frontex, spolupráce s Europolom, analýzy cestovných dokladov, povoľovania pobytu cudzincom, kontroly pobytu cudzincov, vyhosťovania cudzincov, vízovej praxe a vo vymedzenom rozsahu na úseku azylového konania a realizácii dublinského nariadenia. </w:t>
            </w:r>
          </w:p>
          <w:p w14:paraId="60364C43" w14:textId="77777777" w:rsidR="00F05DE3" w:rsidRDefault="00F05DE3" w:rsidP="00F05DE3">
            <w:pPr>
              <w:spacing w:before="0" w:after="0" w:line="240" w:lineRule="auto"/>
              <w:jc w:val="both"/>
            </w:pPr>
          </w:p>
          <w:p w14:paraId="78A9B057" w14:textId="3A3CBF95" w:rsidR="00A42C90" w:rsidRDefault="00D96575" w:rsidP="00F05DE3">
            <w:pPr>
              <w:spacing w:before="0" w:after="0" w:line="240" w:lineRule="auto"/>
              <w:jc w:val="both"/>
            </w:pPr>
            <w:r>
              <w:t xml:space="preserve">V rámci operačnej podpory sa </w:t>
            </w:r>
            <w:r w:rsidR="00156AEC">
              <w:t>MV SR</w:t>
            </w:r>
            <w:r w:rsidR="001565F6">
              <w:t xml:space="preserve"> </w:t>
            </w:r>
            <w:r w:rsidR="00035D06">
              <w:t>zameria</w:t>
            </w:r>
            <w:r w:rsidR="001565F6">
              <w:t xml:space="preserve"> na opatrenia na zlepšenie kontroly hraníc prostredníctvom posilňovania kapacít na vykonávanie kontrol vrátane opatrení na uľahčenie legitímneho prekračovania hraníc a predchádzania cezhraničnej trestnej činnosti a opatrenia na údržbu a prevádzku rozsiahlych informačných systémov v oblasti riadenia hraníc ako ETI</w:t>
            </w:r>
            <w:r w:rsidR="00652D14">
              <w:t>A</w:t>
            </w:r>
            <w:r w:rsidR="001565F6">
              <w:t xml:space="preserve">S a EES. </w:t>
            </w:r>
            <w:r w:rsidR="00A42C90">
              <w:t xml:space="preserve"> </w:t>
            </w:r>
          </w:p>
          <w:p w14:paraId="64A5529C" w14:textId="77777777" w:rsidR="00D96575" w:rsidRDefault="00D96575" w:rsidP="004A2CB5">
            <w:pPr>
              <w:pStyle w:val="oj-normal"/>
              <w:jc w:val="both"/>
            </w:pPr>
          </w:p>
          <w:p w14:paraId="05492BC9" w14:textId="0AC392AE" w:rsidR="001565F6" w:rsidRPr="00BF1F3E" w:rsidRDefault="00272DD8" w:rsidP="00A42C90">
            <w:pPr>
              <w:spacing w:before="0" w:after="0" w:line="240" w:lineRule="auto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Akcia 2</w:t>
            </w:r>
            <w:r w:rsidR="006744CF" w:rsidRPr="006744CF">
              <w:rPr>
                <w:b/>
                <w:color w:val="000000"/>
                <w:shd w:val="clear" w:color="auto" w:fill="FFFFFF"/>
              </w:rPr>
              <w:t xml:space="preserve">: </w:t>
            </w:r>
          </w:p>
          <w:p w14:paraId="6C5F5456" w14:textId="18BC426F" w:rsidR="003110EA" w:rsidRPr="00F527CA" w:rsidRDefault="003110EA" w:rsidP="00BD3A8D">
            <w:pPr>
              <w:pStyle w:val="Odsekzoznamu"/>
              <w:numPr>
                <w:ilvl w:val="0"/>
                <w:numId w:val="29"/>
              </w:numPr>
              <w:spacing w:before="0" w:after="0" w:line="240" w:lineRule="auto"/>
              <w:ind w:left="714" w:hanging="357"/>
              <w:jc w:val="both"/>
              <w:rPr>
                <w:rFonts w:eastAsia="Times New Roman"/>
                <w:b/>
                <w:color w:val="000000"/>
                <w:szCs w:val="24"/>
                <w:lang w:eastAsia="sk-SK"/>
              </w:rPr>
            </w:pPr>
            <w:r w:rsidRPr="00F527CA">
              <w:rPr>
                <w:rFonts w:eastAsia="Times New Roman"/>
                <w:b/>
                <w:color w:val="000000"/>
                <w:szCs w:val="24"/>
                <w:lang w:eastAsia="sk-SK"/>
              </w:rPr>
              <w:t xml:space="preserve">Údržba ABC brán v Bratislave </w:t>
            </w:r>
          </w:p>
          <w:p w14:paraId="2ADD4FCC" w14:textId="0BDDF330" w:rsidR="00BC6B0B" w:rsidRPr="00F527CA" w:rsidRDefault="008558D1" w:rsidP="00BC6B0B">
            <w:pPr>
              <w:spacing w:before="0"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V súčasnom programovom období sa v rámci ISF</w:t>
            </w:r>
            <w:r w:rsidR="00F05DE3">
              <w:rPr>
                <w:szCs w:val="24"/>
              </w:rPr>
              <w:t xml:space="preserve"> Borders</w:t>
            </w:r>
            <w:r>
              <w:rPr>
                <w:szCs w:val="24"/>
              </w:rPr>
              <w:t xml:space="preserve"> realizuje projekt, ktorého cieľom je obstaranie ABC brán na letisku M.R.</w:t>
            </w:r>
            <w:r w:rsidR="00E5152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Štefánika v Bratislave. Následne bude potrebné zabezpečiť </w:t>
            </w:r>
            <w:r w:rsidR="00F527CA" w:rsidRPr="00F527CA">
              <w:rPr>
                <w:szCs w:val="24"/>
              </w:rPr>
              <w:t>poskytovanie služieb pracoviska helpdesk, najmä poskytovanie p</w:t>
            </w:r>
            <w:r>
              <w:rPr>
                <w:szCs w:val="24"/>
              </w:rPr>
              <w:t xml:space="preserve">odpory telefonickou formou 24/7, </w:t>
            </w:r>
            <w:r w:rsidR="00F527CA" w:rsidRPr="00F527CA">
              <w:rPr>
                <w:szCs w:val="24"/>
              </w:rPr>
              <w:t xml:space="preserve">alebo zásahom na mieste do 48 hodín od nahlásenia problému. </w:t>
            </w:r>
            <w:r>
              <w:rPr>
                <w:szCs w:val="24"/>
              </w:rPr>
              <w:t>Z nástroja sa tiež podporia</w:t>
            </w:r>
            <w:r w:rsidR="00F527CA" w:rsidRPr="00F527CA">
              <w:rPr>
                <w:szCs w:val="24"/>
              </w:rPr>
              <w:t xml:space="preserve"> pravidelné mesačné kontroly technického stavu zar</w:t>
            </w:r>
            <w:r w:rsidR="00F05DE3">
              <w:rPr>
                <w:szCs w:val="24"/>
              </w:rPr>
              <w:t>iadenia a údržbu častí ABC brán,</w:t>
            </w:r>
            <w:r w:rsidR="00F527CA" w:rsidRPr="00F527CA">
              <w:rPr>
                <w:szCs w:val="24"/>
              </w:rPr>
              <w:t xml:space="preserve"> pravidelný update optic</w:t>
            </w:r>
            <w:r w:rsidR="00F05DE3">
              <w:rPr>
                <w:szCs w:val="24"/>
              </w:rPr>
              <w:t>kých expertných prvkov, kontrola a update softvéru ABC brán</w:t>
            </w:r>
            <w:r w:rsidR="00F527CA" w:rsidRPr="00F527CA">
              <w:rPr>
                <w:szCs w:val="24"/>
              </w:rPr>
              <w:t xml:space="preserve"> v prípade  zmien normatívneho alebo legislatívneho rámca projektu.</w:t>
            </w:r>
            <w:r>
              <w:rPr>
                <w:szCs w:val="24"/>
              </w:rPr>
              <w:t xml:space="preserve"> </w:t>
            </w:r>
          </w:p>
          <w:p w14:paraId="1E16AE66" w14:textId="275B00A7" w:rsidR="00F563F1" w:rsidRPr="00F563F1" w:rsidRDefault="00F563F1" w:rsidP="00F563F1">
            <w:pPr>
              <w:spacing w:before="0" w:after="0" w:line="240" w:lineRule="auto"/>
              <w:jc w:val="both"/>
              <w:rPr>
                <w:b/>
                <w:color w:val="000000"/>
                <w:szCs w:val="24"/>
              </w:rPr>
            </w:pPr>
          </w:p>
          <w:p w14:paraId="0BDEC4ED" w14:textId="548F6974" w:rsidR="00272DD8" w:rsidRPr="00272DD8" w:rsidRDefault="00272DD8" w:rsidP="00272DD8">
            <w:pPr>
              <w:spacing w:before="0" w:after="0" w:line="240" w:lineRule="auto"/>
              <w:jc w:val="both"/>
              <w:rPr>
                <w:b/>
                <w:color w:val="000000"/>
                <w:szCs w:val="24"/>
              </w:rPr>
            </w:pPr>
            <w:r w:rsidRPr="00272DD8">
              <w:rPr>
                <w:b/>
                <w:color w:val="000000"/>
                <w:szCs w:val="24"/>
              </w:rPr>
              <w:t>Akcia3:</w:t>
            </w:r>
          </w:p>
          <w:p w14:paraId="7D275B61" w14:textId="008162B6" w:rsidR="005B54C0" w:rsidRPr="00F527CA" w:rsidRDefault="005B54C0" w:rsidP="00BD3A8D">
            <w:pPr>
              <w:pStyle w:val="Odsekzoznamu"/>
              <w:numPr>
                <w:ilvl w:val="0"/>
                <w:numId w:val="29"/>
              </w:numPr>
              <w:spacing w:before="0" w:after="0" w:line="240" w:lineRule="auto"/>
              <w:ind w:left="714" w:hanging="357"/>
              <w:jc w:val="both"/>
              <w:rPr>
                <w:b/>
                <w:color w:val="000000"/>
                <w:szCs w:val="24"/>
              </w:rPr>
            </w:pPr>
            <w:r w:rsidRPr="00F527CA">
              <w:rPr>
                <w:b/>
                <w:color w:val="000000"/>
                <w:szCs w:val="24"/>
              </w:rPr>
              <w:t xml:space="preserve">Zabezpečenie servisných prác na technických zariadeniach, ktoré slúžia na skúmanie dokumentov </w:t>
            </w:r>
          </w:p>
          <w:p w14:paraId="2BBC7B9A" w14:textId="405E2CE5" w:rsidR="00115F40" w:rsidRPr="00F05DE3" w:rsidRDefault="006D013F" w:rsidP="00F05DE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Podporia sa</w:t>
            </w:r>
            <w:r w:rsidR="008558D1">
              <w:rPr>
                <w:szCs w:val="24"/>
              </w:rPr>
              <w:t xml:space="preserve"> s</w:t>
            </w:r>
            <w:r>
              <w:rPr>
                <w:szCs w:val="24"/>
              </w:rPr>
              <w:t>ervisné výdavky (úprava</w:t>
            </w:r>
            <w:r w:rsidR="005B54C0" w:rsidRPr="00F527CA">
              <w:rPr>
                <w:szCs w:val="24"/>
              </w:rPr>
              <w:t xml:space="preserve"> hardvéru, softvéru</w:t>
            </w:r>
            <w:r>
              <w:rPr>
                <w:szCs w:val="24"/>
              </w:rPr>
              <w:t>,</w:t>
            </w:r>
            <w:r w:rsidR="005B54C0" w:rsidRPr="00F527CA">
              <w:rPr>
                <w:szCs w:val="24"/>
              </w:rPr>
              <w:t xml:space="preserve"> </w:t>
            </w:r>
            <w:r w:rsidR="008558D1">
              <w:rPr>
                <w:szCs w:val="24"/>
              </w:rPr>
              <w:t>kalibrácia</w:t>
            </w:r>
            <w:r w:rsidR="005B54C0" w:rsidRPr="00F527CA">
              <w:rPr>
                <w:szCs w:val="24"/>
              </w:rPr>
              <w:t xml:space="preserve">) na zariadenia určené na skúmanie dokladov, </w:t>
            </w:r>
            <w:r>
              <w:rPr>
                <w:szCs w:val="24"/>
              </w:rPr>
              <w:t>používané na</w:t>
            </w:r>
            <w:r w:rsidR="005B54C0" w:rsidRPr="00F527CA">
              <w:rPr>
                <w:szCs w:val="24"/>
              </w:rPr>
              <w:t xml:space="preserve"> vykonávanie II. líniovej kontroly na jednotlivých od</w:t>
            </w:r>
            <w:r w:rsidR="00115088">
              <w:rPr>
                <w:szCs w:val="24"/>
              </w:rPr>
              <w:t xml:space="preserve">deleniach hraničnej kontroly.  </w:t>
            </w:r>
          </w:p>
          <w:p w14:paraId="240D2111" w14:textId="7804E960" w:rsidR="00F563F1" w:rsidRPr="00D336C3" w:rsidRDefault="00F563F1" w:rsidP="00D336C3">
            <w:pPr>
              <w:spacing w:before="0" w:after="0" w:line="240" w:lineRule="auto"/>
              <w:jc w:val="both"/>
              <w:rPr>
                <w:i/>
                <w:color w:val="000000"/>
                <w:shd w:val="clear" w:color="auto" w:fill="FFFFFF"/>
              </w:rPr>
            </w:pPr>
          </w:p>
          <w:p w14:paraId="17A6E7A1" w14:textId="011C6E62" w:rsidR="00F527CA" w:rsidRPr="00F527CA" w:rsidRDefault="00D96575" w:rsidP="00BC6B0B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sk-SK"/>
              </w:rPr>
              <w:t>A</w:t>
            </w:r>
            <w:r w:rsidR="00272DD8">
              <w:rPr>
                <w:rFonts w:eastAsia="Times New Roman"/>
                <w:b/>
                <w:color w:val="000000"/>
                <w:szCs w:val="24"/>
                <w:lang w:eastAsia="sk-SK"/>
              </w:rPr>
              <w:t>kcia 4</w:t>
            </w:r>
            <w:r>
              <w:rPr>
                <w:rFonts w:eastAsia="Times New Roman"/>
                <w:b/>
                <w:color w:val="000000"/>
                <w:szCs w:val="24"/>
                <w:lang w:eastAsia="sk-SK"/>
              </w:rPr>
              <w:t xml:space="preserve">: </w:t>
            </w:r>
          </w:p>
          <w:p w14:paraId="6882D674" w14:textId="2569E69D" w:rsidR="003110EA" w:rsidRPr="00F527CA" w:rsidRDefault="003110EA" w:rsidP="00BD3A8D">
            <w:pPr>
              <w:pStyle w:val="Odsekzoznamu"/>
              <w:numPr>
                <w:ilvl w:val="0"/>
                <w:numId w:val="29"/>
              </w:numPr>
              <w:spacing w:before="0" w:after="0" w:line="240" w:lineRule="auto"/>
              <w:ind w:left="714" w:hanging="357"/>
              <w:jc w:val="both"/>
              <w:rPr>
                <w:rFonts w:eastAsia="Times New Roman"/>
                <w:b/>
                <w:color w:val="000000"/>
                <w:szCs w:val="24"/>
                <w:lang w:eastAsia="sk-SK"/>
              </w:rPr>
            </w:pPr>
            <w:r w:rsidRPr="00F527CA">
              <w:rPr>
                <w:rFonts w:eastAsia="Times New Roman"/>
                <w:b/>
                <w:color w:val="000000"/>
                <w:szCs w:val="24"/>
                <w:lang w:eastAsia="sk-SK"/>
              </w:rPr>
              <w:t>Údržba ETIAS</w:t>
            </w:r>
          </w:p>
          <w:p w14:paraId="5D7567CB" w14:textId="71A57AC7" w:rsidR="00F527CA" w:rsidRPr="00F527CA" w:rsidRDefault="00F527CA" w:rsidP="00F527CA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sk-SK"/>
              </w:rPr>
            </w:pPr>
            <w:r w:rsidRPr="00F527CA">
              <w:rPr>
                <w:rFonts w:eastAsia="Times New Roman"/>
                <w:color w:val="000000"/>
                <w:szCs w:val="24"/>
                <w:lang w:eastAsia="sk-SK"/>
              </w:rPr>
              <w:lastRenderedPageBreak/>
              <w:t>Po spustení systému ETIAS do pr</w:t>
            </w:r>
            <w:r w:rsidR="006D013F">
              <w:rPr>
                <w:rFonts w:eastAsia="Times New Roman"/>
                <w:color w:val="000000"/>
                <w:szCs w:val="24"/>
                <w:lang w:eastAsia="sk-SK"/>
              </w:rPr>
              <w:t xml:space="preserve">evádzky ku koncu roka 2022 sa </w:t>
            </w:r>
            <w:r w:rsidR="008558D1">
              <w:rPr>
                <w:rFonts w:eastAsia="Times New Roman"/>
                <w:color w:val="000000"/>
                <w:szCs w:val="24"/>
                <w:lang w:eastAsia="sk-SK"/>
              </w:rPr>
              <w:t>finančné prostriedky</w:t>
            </w:r>
            <w:r w:rsidR="006D013F">
              <w:rPr>
                <w:rFonts w:eastAsia="Times New Roman"/>
                <w:color w:val="000000"/>
                <w:szCs w:val="24"/>
                <w:lang w:eastAsia="sk-SK"/>
              </w:rPr>
              <w:t xml:space="preserve"> z nástroja</w:t>
            </w:r>
            <w:r w:rsidR="008558D1">
              <w:rPr>
                <w:rFonts w:eastAsia="Times New Roman"/>
                <w:color w:val="000000"/>
                <w:szCs w:val="24"/>
                <w:lang w:eastAsia="sk-SK"/>
              </w:rPr>
              <w:t xml:space="preserve"> použijú na zabezpečenie </w:t>
            </w:r>
            <w:r w:rsidR="008558D1">
              <w:rPr>
                <w:szCs w:val="24"/>
              </w:rPr>
              <w:t>servisu a údržby</w:t>
            </w:r>
            <w:r w:rsidRPr="00F527CA">
              <w:rPr>
                <w:szCs w:val="24"/>
              </w:rPr>
              <w:t xml:space="preserve"> hardvéru a softvéru potrebného pre riadne fungovanie Národnej jednotky ETIAS. </w:t>
            </w:r>
          </w:p>
          <w:p w14:paraId="4CB64AF6" w14:textId="6CB23128" w:rsidR="00F563F1" w:rsidRDefault="00F563F1" w:rsidP="00504F72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zCs w:val="24"/>
                <w:lang w:eastAsia="sk-SK"/>
              </w:rPr>
            </w:pPr>
          </w:p>
          <w:p w14:paraId="3AC361EB" w14:textId="7BF65D21" w:rsidR="00272DD8" w:rsidRPr="00272DD8" w:rsidRDefault="00272DD8" w:rsidP="00504F72">
            <w:pPr>
              <w:spacing w:before="0"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sk-SK"/>
              </w:rPr>
            </w:pPr>
            <w:r w:rsidRPr="00272DD8">
              <w:rPr>
                <w:rFonts w:eastAsia="Times New Roman"/>
                <w:b/>
                <w:color w:val="000000"/>
                <w:szCs w:val="24"/>
                <w:lang w:eastAsia="sk-SK"/>
              </w:rPr>
              <w:t>Akcia 5:</w:t>
            </w:r>
          </w:p>
          <w:p w14:paraId="38259822" w14:textId="37BF8CD5" w:rsidR="003110EA" w:rsidRPr="00F527CA" w:rsidRDefault="003110EA" w:rsidP="00BD3A8D">
            <w:pPr>
              <w:pStyle w:val="Odsekzoznamu"/>
              <w:numPr>
                <w:ilvl w:val="0"/>
                <w:numId w:val="29"/>
              </w:numPr>
              <w:spacing w:before="0" w:after="0" w:line="240" w:lineRule="auto"/>
              <w:ind w:left="714" w:hanging="357"/>
              <w:jc w:val="both"/>
              <w:rPr>
                <w:rFonts w:eastAsia="Times New Roman"/>
                <w:b/>
                <w:color w:val="000000"/>
                <w:szCs w:val="24"/>
                <w:lang w:eastAsia="sk-SK"/>
              </w:rPr>
            </w:pPr>
            <w:r w:rsidRPr="00F527CA">
              <w:rPr>
                <w:rFonts w:eastAsia="Times New Roman"/>
                <w:b/>
                <w:color w:val="000000"/>
                <w:szCs w:val="24"/>
                <w:lang w:eastAsia="sk-SK"/>
              </w:rPr>
              <w:t>Údržba EES</w:t>
            </w:r>
          </w:p>
          <w:p w14:paraId="19927AAA" w14:textId="13AFF0FB" w:rsidR="00D336C3" w:rsidRDefault="00E51521" w:rsidP="00D336C3">
            <w:pPr>
              <w:pStyle w:val="oj-normal"/>
              <w:spacing w:before="120" w:after="0"/>
              <w:jc w:val="both"/>
            </w:pPr>
            <w:r>
              <w:t>Po spus</w:t>
            </w:r>
            <w:r w:rsidR="008558D1">
              <w:t xml:space="preserve">tení prevádzky EES, ktoré je plánované na máj 2022 bude v nasledovnom programovom období </w:t>
            </w:r>
            <w:r w:rsidR="00CC3C42" w:rsidRPr="00F527CA">
              <w:t xml:space="preserve"> </w:t>
            </w:r>
            <w:r w:rsidR="008558D1">
              <w:t xml:space="preserve">z operačnej </w:t>
            </w:r>
            <w:r>
              <w:t>podpory zabez</w:t>
            </w:r>
            <w:r w:rsidR="008558D1">
              <w:t>p</w:t>
            </w:r>
            <w:r>
              <w:t>e</w:t>
            </w:r>
            <w:r w:rsidR="008558D1">
              <w:t>čená údržba</w:t>
            </w:r>
            <w:r w:rsidR="00F527CA" w:rsidRPr="00F527CA">
              <w:t xml:space="preserve"> a servis statických</w:t>
            </w:r>
            <w:r w:rsidR="00732CA5">
              <w:t xml:space="preserve"> </w:t>
            </w:r>
            <w:r w:rsidR="006D013F">
              <w:t xml:space="preserve">a </w:t>
            </w:r>
            <w:r w:rsidR="00732CA5">
              <w:t>mobilných p</w:t>
            </w:r>
            <w:r w:rsidR="00F527CA" w:rsidRPr="00F527CA">
              <w:t>eriférií, servis h</w:t>
            </w:r>
            <w:r w:rsidR="006D013F">
              <w:t>ardvéru a aktualizáciu softvéru (licencie).</w:t>
            </w:r>
            <w:r w:rsidR="00F527CA" w:rsidRPr="00F527CA">
              <w:t xml:space="preserve"> </w:t>
            </w:r>
          </w:p>
          <w:p w14:paraId="4064B35F" w14:textId="6751ED10" w:rsidR="00D336C3" w:rsidRDefault="00D336C3" w:rsidP="00D336C3">
            <w:pPr>
              <w:pStyle w:val="oj-normal"/>
              <w:spacing w:before="120" w:after="0"/>
              <w:jc w:val="both"/>
            </w:pPr>
            <w:r>
              <w:t xml:space="preserve">Navrhované akcie  spadajú pod nasledovné vykonávacie opatrenia a rozsah podpory v zmysle nariadenia o BMVI: </w:t>
            </w:r>
          </w:p>
          <w:p w14:paraId="72421D46" w14:textId="77777777" w:rsidR="00D336C3" w:rsidRDefault="00D336C3" w:rsidP="00D336C3">
            <w:pPr>
              <w:spacing w:before="0" w:after="0" w:line="240" w:lineRule="auto"/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e) zriadenie, prevádzka a údržba rozsiahlych informačných systémov v súlade s právom únie v oblasti riadenia hraníc, najmä SIS, ETIAS, EES a systému EURODAC na účely riadenia hraníc, vrátane interoperability uvedených rozsiahlych informačných systémov a ich komunikačnej infraštruktúry, ako aj opatrenia na zvýšenie kvality údajov a poskytovania informácií. </w:t>
            </w:r>
          </w:p>
          <w:p w14:paraId="66527061" w14:textId="7BD5BC5B" w:rsidR="00F563F1" w:rsidRPr="00F563F1" w:rsidRDefault="00D336C3" w:rsidP="006D013F">
            <w:pPr>
              <w:spacing w:before="0" w:after="0" w:line="240" w:lineRule="auto"/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b) operačná podpora na implementáciu ro</w:t>
            </w:r>
            <w:r w:rsidR="00F563F1">
              <w:rPr>
                <w:i/>
                <w:color w:val="000000"/>
                <w:shd w:val="clear" w:color="auto" w:fill="FFFFFF"/>
              </w:rPr>
              <w:t>zsiahlych informačných systémov</w:t>
            </w:r>
          </w:p>
        </w:tc>
      </w:tr>
    </w:tbl>
    <w:p w14:paraId="437F2167" w14:textId="53EE7AFF" w:rsidR="000D08AF" w:rsidRDefault="000D08AF">
      <w:pPr>
        <w:spacing w:before="0" w:after="200" w:line="276" w:lineRule="auto"/>
      </w:pPr>
      <w:r>
        <w:lastRenderedPageBreak/>
        <w:br w:type="page"/>
      </w:r>
    </w:p>
    <w:p w14:paraId="7EF15AFB" w14:textId="77777777" w:rsidR="00F563F1" w:rsidRDefault="00F563F1" w:rsidP="004A2CB5">
      <w:pPr>
        <w:pageBreakBefore/>
        <w:sectPr w:rsidR="00F563F1" w:rsidSect="004A2CB5">
          <w:footerReference w:type="default" r:id="rId11"/>
          <w:footnotePr>
            <w:numRestart w:val="eachPage"/>
          </w:footnotePr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17396A13" w14:textId="77777777" w:rsidR="00304392" w:rsidRPr="00453DCD" w:rsidRDefault="00304392" w:rsidP="00F563F1">
      <w:pPr>
        <w:pStyle w:val="Point0"/>
        <w:ind w:left="0" w:firstLine="0"/>
      </w:pPr>
      <w:r w:rsidRPr="00453DCD">
        <w:lastRenderedPageBreak/>
        <w:t>2.1.2.</w:t>
      </w:r>
      <w:r w:rsidRPr="00453DCD">
        <w:tab/>
        <w:t>Ukazovatele</w:t>
      </w:r>
    </w:p>
    <w:p w14:paraId="72E83C08" w14:textId="77777777" w:rsidR="00304392" w:rsidRPr="00453DCD" w:rsidRDefault="00304392" w:rsidP="00304392">
      <w:r w:rsidRPr="00453DCD">
        <w:t>Tabuľka 1: Ukazovatele výstupu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993"/>
        <w:gridCol w:w="5385"/>
        <w:gridCol w:w="3119"/>
        <w:gridCol w:w="1986"/>
        <w:gridCol w:w="2231"/>
      </w:tblGrid>
      <w:tr w:rsidR="00E24F3E" w:rsidRPr="00453DCD" w14:paraId="39C517F2" w14:textId="77777777" w:rsidTr="00E24F3E">
        <w:trPr>
          <w:trHeight w:val="2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E170" w14:textId="34E768A6" w:rsidR="00304392" w:rsidRPr="00272585" w:rsidRDefault="00780CF4" w:rsidP="00FF002F">
            <w:pPr>
              <w:spacing w:before="60" w:after="60" w:line="240" w:lineRule="auto"/>
              <w:jc w:val="center"/>
              <w:rPr>
                <w:sz w:val="22"/>
              </w:rPr>
            </w:pPr>
            <w:r w:rsidRPr="00272585">
              <w:rPr>
                <w:sz w:val="22"/>
              </w:rPr>
              <w:t>ŠC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5A21" w14:textId="77777777" w:rsidR="00304392" w:rsidRPr="00272585" w:rsidRDefault="00304392" w:rsidP="00FF002F">
            <w:pPr>
              <w:spacing w:before="60" w:after="60" w:line="240" w:lineRule="auto"/>
              <w:jc w:val="center"/>
              <w:rPr>
                <w:sz w:val="22"/>
              </w:rPr>
            </w:pPr>
            <w:r w:rsidRPr="00272585">
              <w:rPr>
                <w:sz w:val="22"/>
              </w:rPr>
              <w:t>Identif. kód [5]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9907" w14:textId="77777777" w:rsidR="00304392" w:rsidRPr="00272585" w:rsidRDefault="00304392" w:rsidP="00FF002F">
            <w:pPr>
              <w:spacing w:before="60" w:after="60" w:line="240" w:lineRule="auto"/>
              <w:jc w:val="center"/>
              <w:rPr>
                <w:sz w:val="22"/>
              </w:rPr>
            </w:pPr>
            <w:r w:rsidRPr="00272585">
              <w:rPr>
                <w:sz w:val="22"/>
              </w:rPr>
              <w:t>Ukazovateľ [255]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70E4" w14:textId="77777777" w:rsidR="00304392" w:rsidRPr="00272585" w:rsidRDefault="00304392" w:rsidP="00FF002F">
            <w:pPr>
              <w:spacing w:before="60" w:after="60" w:line="240" w:lineRule="auto"/>
              <w:jc w:val="center"/>
              <w:rPr>
                <w:sz w:val="22"/>
              </w:rPr>
            </w:pPr>
            <w:r w:rsidRPr="00272585">
              <w:rPr>
                <w:sz w:val="22"/>
              </w:rPr>
              <w:t>Merná jednotka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C260" w14:textId="77777777" w:rsidR="00304392" w:rsidRPr="00272585" w:rsidRDefault="00304392" w:rsidP="00FF002F">
            <w:pPr>
              <w:spacing w:before="60" w:after="60" w:line="240" w:lineRule="auto"/>
              <w:jc w:val="center"/>
              <w:rPr>
                <w:sz w:val="22"/>
              </w:rPr>
            </w:pPr>
            <w:r w:rsidRPr="00272585">
              <w:rPr>
                <w:sz w:val="22"/>
              </w:rPr>
              <w:t>Čiastkový cieľ (2024)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DE47" w14:textId="77777777" w:rsidR="00304392" w:rsidRPr="00272585" w:rsidRDefault="00304392" w:rsidP="00FF002F">
            <w:pPr>
              <w:spacing w:before="60" w:after="60" w:line="240" w:lineRule="auto"/>
              <w:jc w:val="center"/>
              <w:rPr>
                <w:sz w:val="22"/>
              </w:rPr>
            </w:pPr>
            <w:r w:rsidRPr="00272585">
              <w:rPr>
                <w:sz w:val="22"/>
              </w:rPr>
              <w:t>Cieľová hodnota (2029)</w:t>
            </w:r>
          </w:p>
        </w:tc>
      </w:tr>
      <w:tr w:rsidR="00E24F3E" w:rsidRPr="00F563F1" w14:paraId="60D42194" w14:textId="77777777" w:rsidTr="00E24F3E">
        <w:trPr>
          <w:trHeight w:val="2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63B2" w14:textId="43B4E39D" w:rsidR="00596D44" w:rsidRPr="00F563F1" w:rsidRDefault="00596D44" w:rsidP="00596D44">
            <w:pPr>
              <w:spacing w:before="60" w:after="60" w:line="240" w:lineRule="auto"/>
              <w:rPr>
                <w:sz w:val="20"/>
                <w:szCs w:val="20"/>
              </w:rPr>
            </w:pPr>
            <w:r w:rsidRPr="00F563F1">
              <w:rPr>
                <w:sz w:val="20"/>
                <w:szCs w:val="20"/>
              </w:rPr>
              <w:t>1.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9A20" w14:textId="59245F1E" w:rsidR="00596D44" w:rsidRPr="00F563F1" w:rsidRDefault="00596D44" w:rsidP="00596D44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E21" w14:textId="68F05892" w:rsidR="00596D44" w:rsidRPr="00780CF4" w:rsidRDefault="00596D44" w:rsidP="00596D44">
            <w:pPr>
              <w:spacing w:before="60" w:after="60" w:line="240" w:lineRule="auto"/>
              <w:rPr>
                <w:sz w:val="22"/>
              </w:rPr>
            </w:pPr>
            <w:r w:rsidRPr="00780CF4">
              <w:rPr>
                <w:sz w:val="22"/>
              </w:rPr>
              <w:t>Počet zakúpených vzdušných prostriedkov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5665" w14:textId="22BA7E13" w:rsidR="00596D44" w:rsidRPr="00780CF4" w:rsidRDefault="00AD37C2" w:rsidP="00596D44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E24F3E">
              <w:rPr>
                <w:sz w:val="22"/>
              </w:rPr>
              <w:t>elkový počet vzdušných prostriedkov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24A6" w14:textId="46D2A0C4" w:rsidR="00596D44" w:rsidRPr="00780CF4" w:rsidRDefault="00596D44" w:rsidP="00596D44">
            <w:pPr>
              <w:spacing w:before="60" w:after="60" w:line="240" w:lineRule="auto"/>
              <w:rPr>
                <w:sz w:val="22"/>
              </w:rPr>
            </w:pPr>
            <w:r w:rsidRPr="00780CF4">
              <w:rPr>
                <w:bCs/>
                <w:i/>
                <w:color w:val="000000" w:themeColor="text1"/>
                <w:sz w:val="22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EAD8" w14:textId="3AC4FC60" w:rsidR="00596D44" w:rsidRPr="00780CF4" w:rsidRDefault="00596D44" w:rsidP="00596D44">
            <w:pPr>
              <w:spacing w:before="60" w:after="60" w:line="240" w:lineRule="auto"/>
              <w:rPr>
                <w:sz w:val="22"/>
              </w:rPr>
            </w:pPr>
            <w:r w:rsidRPr="00780CF4">
              <w:rPr>
                <w:bCs/>
                <w:i/>
                <w:color w:val="000000" w:themeColor="text1"/>
                <w:sz w:val="22"/>
              </w:rPr>
              <w:t>1</w:t>
            </w:r>
          </w:p>
        </w:tc>
      </w:tr>
      <w:tr w:rsidR="00E24F3E" w:rsidRPr="00F563F1" w14:paraId="41C462E2" w14:textId="77777777" w:rsidTr="00E24F3E">
        <w:trPr>
          <w:trHeight w:val="2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BA5" w14:textId="4008D9AB" w:rsidR="00596D44" w:rsidRPr="00F563F1" w:rsidRDefault="00596D44" w:rsidP="00596D44">
            <w:pPr>
              <w:spacing w:before="60" w:after="60" w:line="240" w:lineRule="auto"/>
              <w:rPr>
                <w:sz w:val="20"/>
                <w:szCs w:val="20"/>
              </w:rPr>
            </w:pPr>
            <w:r w:rsidRPr="00F563F1">
              <w:rPr>
                <w:sz w:val="20"/>
                <w:szCs w:val="20"/>
              </w:rPr>
              <w:t>1.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CA1" w14:textId="77777777" w:rsidR="00596D44" w:rsidRPr="00F563F1" w:rsidRDefault="00596D44" w:rsidP="00596D44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7B7" w14:textId="65145BFD" w:rsidR="00596D44" w:rsidRPr="00780CF4" w:rsidRDefault="00596D44" w:rsidP="00AD37C2">
            <w:pPr>
              <w:spacing w:before="60" w:after="60" w:line="240" w:lineRule="auto"/>
              <w:rPr>
                <w:sz w:val="22"/>
              </w:rPr>
            </w:pPr>
            <w:r w:rsidRPr="00780CF4">
              <w:rPr>
                <w:sz w:val="22"/>
              </w:rPr>
              <w:t>Počet udržiavaných rozsiahlych informačných systémov: (ETIAS, EES</w:t>
            </w:r>
            <w:r w:rsidR="00AD37C2">
              <w:rPr>
                <w:sz w:val="22"/>
              </w:rPr>
              <w:t xml:space="preserve">, </w:t>
            </w:r>
            <w:r w:rsidR="00AD37C2" w:rsidRPr="00780CF4">
              <w:rPr>
                <w:sz w:val="22"/>
              </w:rPr>
              <w:t>ABC brány</w:t>
            </w:r>
            <w:r w:rsidR="00AD37C2">
              <w:rPr>
                <w:sz w:val="22"/>
              </w:rPr>
              <w:t>)</w:t>
            </w:r>
            <w:r w:rsidRPr="00780CF4">
              <w:rPr>
                <w:sz w:val="22"/>
              </w:rPr>
              <w:t xml:space="preserve">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A830" w14:textId="7CA338BC" w:rsidR="00596D44" w:rsidRPr="00780CF4" w:rsidRDefault="00AD37C2" w:rsidP="00596D44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celkový počet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EF77" w14:textId="279A5240" w:rsidR="00596D44" w:rsidRPr="00780CF4" w:rsidRDefault="00596D44" w:rsidP="00596D44">
            <w:pPr>
              <w:spacing w:before="60" w:after="60" w:line="240" w:lineRule="auto"/>
              <w:rPr>
                <w:bCs/>
                <w:i/>
                <w:color w:val="000000" w:themeColor="text1"/>
                <w:sz w:val="22"/>
              </w:rPr>
            </w:pPr>
            <w:r w:rsidRPr="00780CF4">
              <w:rPr>
                <w:i/>
                <w:color w:val="000000" w:themeColor="text1"/>
                <w:sz w:val="22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5A49" w14:textId="44A3A706" w:rsidR="00596D44" w:rsidRPr="00780CF4" w:rsidRDefault="00AD37C2" w:rsidP="00596D44">
            <w:pPr>
              <w:spacing w:before="60" w:after="60" w:line="240" w:lineRule="auto"/>
              <w:rPr>
                <w:bCs/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3</w:t>
            </w:r>
          </w:p>
        </w:tc>
      </w:tr>
    </w:tbl>
    <w:p w14:paraId="70AF27FB" w14:textId="77777777" w:rsidR="00304392" w:rsidRPr="00453DCD" w:rsidRDefault="00304392" w:rsidP="004A2CB5">
      <w:pPr>
        <w:keepNext/>
      </w:pPr>
      <w:r w:rsidRPr="00453DCD">
        <w:t>Tabuľka 2: Ukazovatele výsledku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918"/>
        <w:gridCol w:w="1384"/>
        <w:gridCol w:w="1405"/>
        <w:gridCol w:w="1016"/>
        <w:gridCol w:w="1555"/>
        <w:gridCol w:w="1278"/>
        <w:gridCol w:w="1133"/>
        <w:gridCol w:w="1133"/>
        <w:gridCol w:w="2423"/>
        <w:gridCol w:w="1229"/>
      </w:tblGrid>
      <w:tr w:rsidR="00272585" w:rsidRPr="00453DCD" w14:paraId="34AF2EAE" w14:textId="77777777" w:rsidTr="00272585">
        <w:trPr>
          <w:trHeight w:val="22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B43C" w14:textId="24E2EC8F" w:rsidR="00304392" w:rsidRPr="00272585" w:rsidRDefault="00780CF4" w:rsidP="00FF002F">
            <w:pPr>
              <w:spacing w:before="60" w:after="60" w:line="240" w:lineRule="auto"/>
              <w:jc w:val="center"/>
              <w:rPr>
                <w:sz w:val="22"/>
              </w:rPr>
            </w:pPr>
            <w:r w:rsidRPr="00272585">
              <w:rPr>
                <w:sz w:val="22"/>
              </w:rPr>
              <w:t>ŠC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1293" w14:textId="77777777" w:rsidR="00304392" w:rsidRPr="00272585" w:rsidRDefault="00304392" w:rsidP="00FF002F">
            <w:pPr>
              <w:spacing w:before="60" w:after="60" w:line="240" w:lineRule="auto"/>
              <w:jc w:val="center"/>
              <w:rPr>
                <w:sz w:val="22"/>
              </w:rPr>
            </w:pPr>
            <w:r w:rsidRPr="00272585">
              <w:rPr>
                <w:sz w:val="22"/>
              </w:rPr>
              <w:t>Identif. kód [5]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74C2" w14:textId="77777777" w:rsidR="00304392" w:rsidRPr="00272585" w:rsidRDefault="00304392" w:rsidP="00FF002F">
            <w:pPr>
              <w:spacing w:before="60" w:after="60" w:line="240" w:lineRule="auto"/>
              <w:jc w:val="center"/>
              <w:rPr>
                <w:sz w:val="22"/>
              </w:rPr>
            </w:pPr>
            <w:r w:rsidRPr="00272585">
              <w:rPr>
                <w:sz w:val="22"/>
              </w:rPr>
              <w:t>Ukazovateľ [255]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0AC6" w14:textId="77777777" w:rsidR="00304392" w:rsidRPr="00272585" w:rsidRDefault="00304392" w:rsidP="00FF002F">
            <w:pPr>
              <w:spacing w:before="60" w:after="60" w:line="240" w:lineRule="auto"/>
              <w:jc w:val="center"/>
              <w:rPr>
                <w:sz w:val="22"/>
              </w:rPr>
            </w:pPr>
            <w:r w:rsidRPr="00272585">
              <w:rPr>
                <w:sz w:val="22"/>
              </w:rPr>
              <w:t>Merná jednotka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0EAB" w14:textId="77777777" w:rsidR="00304392" w:rsidRPr="00272585" w:rsidRDefault="00304392" w:rsidP="00FF002F">
            <w:pPr>
              <w:spacing w:before="60" w:after="60" w:line="240" w:lineRule="auto"/>
              <w:jc w:val="center"/>
              <w:rPr>
                <w:sz w:val="22"/>
              </w:rPr>
            </w:pPr>
            <w:r w:rsidRPr="00272585">
              <w:rPr>
                <w:sz w:val="22"/>
              </w:rPr>
              <w:t>Východisková hodnota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8D90" w14:textId="77777777" w:rsidR="00304392" w:rsidRPr="00272585" w:rsidRDefault="00304392" w:rsidP="00FF002F">
            <w:pPr>
              <w:spacing w:before="60" w:after="60" w:line="240" w:lineRule="auto"/>
              <w:jc w:val="center"/>
              <w:rPr>
                <w:sz w:val="22"/>
              </w:rPr>
            </w:pPr>
            <w:r w:rsidRPr="00272585">
              <w:rPr>
                <w:sz w:val="22"/>
              </w:rPr>
              <w:t>Merná jednotka pre východiskovú hodnotu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BD2F" w14:textId="77777777" w:rsidR="00304392" w:rsidRPr="00272585" w:rsidRDefault="00304392" w:rsidP="00FF002F">
            <w:pPr>
              <w:spacing w:before="60" w:after="60" w:line="240" w:lineRule="auto"/>
              <w:jc w:val="center"/>
              <w:rPr>
                <w:sz w:val="22"/>
              </w:rPr>
            </w:pPr>
            <w:r w:rsidRPr="00272585">
              <w:rPr>
                <w:sz w:val="22"/>
              </w:rPr>
              <w:t>Referenčný rok (roky)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6ED2" w14:textId="77777777" w:rsidR="00304392" w:rsidRPr="00272585" w:rsidRDefault="00304392" w:rsidP="00FF002F">
            <w:pPr>
              <w:spacing w:before="60" w:after="60" w:line="240" w:lineRule="auto"/>
              <w:jc w:val="center"/>
              <w:rPr>
                <w:sz w:val="22"/>
              </w:rPr>
            </w:pPr>
            <w:r w:rsidRPr="00272585">
              <w:rPr>
                <w:sz w:val="22"/>
              </w:rPr>
              <w:t>Cieľová hodnota (2029)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315A" w14:textId="77777777" w:rsidR="00304392" w:rsidRPr="00272585" w:rsidRDefault="00304392" w:rsidP="00FF002F">
            <w:pPr>
              <w:spacing w:before="60" w:after="60" w:line="240" w:lineRule="auto"/>
              <w:jc w:val="center"/>
              <w:rPr>
                <w:sz w:val="22"/>
              </w:rPr>
            </w:pPr>
            <w:r w:rsidRPr="00272585">
              <w:rPr>
                <w:sz w:val="22"/>
              </w:rPr>
              <w:t>Merná jednotka pre cieľ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12F9" w14:textId="77777777" w:rsidR="00304392" w:rsidRPr="00272585" w:rsidRDefault="00304392" w:rsidP="00FF002F">
            <w:pPr>
              <w:spacing w:before="60" w:after="60" w:line="240" w:lineRule="auto"/>
              <w:jc w:val="center"/>
              <w:rPr>
                <w:sz w:val="22"/>
              </w:rPr>
            </w:pPr>
            <w:r w:rsidRPr="00272585">
              <w:rPr>
                <w:sz w:val="22"/>
              </w:rPr>
              <w:t>Zdroj údajov [200]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CD06" w14:textId="77777777" w:rsidR="00304392" w:rsidRPr="00272585" w:rsidRDefault="00304392" w:rsidP="00FF002F">
            <w:pPr>
              <w:spacing w:before="60" w:after="60" w:line="240" w:lineRule="auto"/>
              <w:jc w:val="center"/>
              <w:rPr>
                <w:sz w:val="22"/>
              </w:rPr>
            </w:pPr>
            <w:r w:rsidRPr="00272585">
              <w:rPr>
                <w:sz w:val="22"/>
              </w:rPr>
              <w:t>Poznámky [200]</w:t>
            </w:r>
          </w:p>
        </w:tc>
      </w:tr>
      <w:tr w:rsidR="00272585" w:rsidRPr="00596D44" w14:paraId="47DBED8B" w14:textId="77777777" w:rsidTr="00272585">
        <w:trPr>
          <w:trHeight w:val="22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9856" w14:textId="2261824E" w:rsidR="00596D44" w:rsidRPr="00F563F1" w:rsidRDefault="00E24F3E" w:rsidP="00E24F3E">
            <w:pPr>
              <w:pStyle w:val="Odsekzoznamu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EDE3" w14:textId="77777777" w:rsidR="00596D44" w:rsidRPr="00F563F1" w:rsidRDefault="00596D44" w:rsidP="00596D44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04B8" w14:textId="44994804" w:rsidR="00596D44" w:rsidRPr="00F563F1" w:rsidRDefault="00596D44" w:rsidP="00596D44">
            <w:pPr>
              <w:spacing w:before="60" w:after="60" w:line="240" w:lineRule="auto"/>
              <w:rPr>
                <w:sz w:val="20"/>
                <w:szCs w:val="20"/>
              </w:rPr>
            </w:pPr>
            <w:r w:rsidRPr="00F563F1">
              <w:rPr>
                <w:sz w:val="20"/>
                <w:szCs w:val="20"/>
              </w:rPr>
              <w:t>Počet kusov vybavenia, ktoré je zaregistrované v rezerve technického vybavenia Európskej agentúry pre pohraničnú a pobrežnú stráž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5DC" w14:textId="69B247A9" w:rsidR="00596D44" w:rsidRPr="00F563F1" w:rsidRDefault="00E24F3E" w:rsidP="00780CF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počet vybavenia, ktoré je zaregistrované v RTV Frontex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98B" w14:textId="7A40B050" w:rsidR="00596D44" w:rsidRPr="00F563F1" w:rsidRDefault="00596D44" w:rsidP="00596D44">
            <w:pPr>
              <w:spacing w:before="60" w:after="60" w:line="240" w:lineRule="auto"/>
              <w:rPr>
                <w:sz w:val="20"/>
                <w:szCs w:val="20"/>
              </w:rPr>
            </w:pPr>
            <w:r w:rsidRPr="00F563F1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146B" w14:textId="3395FE4D" w:rsidR="00596D44" w:rsidRPr="00F563F1" w:rsidRDefault="00E24F3E" w:rsidP="00596D4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počet vybavenia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2E6E" w14:textId="03E6EB07" w:rsidR="00596D44" w:rsidRPr="00F563F1" w:rsidRDefault="00596D44" w:rsidP="00596D44">
            <w:pPr>
              <w:spacing w:before="60" w:after="60" w:line="240" w:lineRule="auto"/>
              <w:rPr>
                <w:sz w:val="20"/>
                <w:szCs w:val="20"/>
              </w:rPr>
            </w:pPr>
            <w:r w:rsidRPr="00F563F1">
              <w:rPr>
                <w:i/>
                <w:iCs/>
                <w:color w:val="000000" w:themeColor="text1"/>
                <w:sz w:val="20"/>
                <w:szCs w:val="20"/>
              </w:rPr>
              <w:t>2018-2020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F89F" w14:textId="56E8549F" w:rsidR="00596D44" w:rsidRPr="00F563F1" w:rsidRDefault="00596D44" w:rsidP="00596D44">
            <w:pPr>
              <w:spacing w:before="60" w:after="60" w:line="240" w:lineRule="auto"/>
              <w:rPr>
                <w:sz w:val="20"/>
                <w:szCs w:val="20"/>
              </w:rPr>
            </w:pPr>
            <w:r w:rsidRPr="00F563F1">
              <w:rPr>
                <w:i/>
                <w:iCs/>
                <w:color w:val="000000" w:themeColor="text1"/>
                <w:sz w:val="20"/>
                <w:szCs w:val="20"/>
              </w:rPr>
              <w:t>+1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19AD" w14:textId="215A51F6" w:rsidR="00596D44" w:rsidRPr="00F563F1" w:rsidRDefault="00780CF4" w:rsidP="00596D44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počet</w:t>
            </w:r>
          </w:p>
          <w:p w14:paraId="21FCCF7A" w14:textId="77777777" w:rsidR="00596D44" w:rsidRPr="00F563F1" w:rsidRDefault="00596D44" w:rsidP="00596D44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7AB035B0" w14:textId="77777777" w:rsidR="00596D44" w:rsidRPr="00F563F1" w:rsidRDefault="00596D44" w:rsidP="00596D44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55088DE2" w14:textId="77777777" w:rsidR="00596D44" w:rsidRPr="00F563F1" w:rsidRDefault="00596D44" w:rsidP="00596D44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4437F523" w14:textId="77777777" w:rsidR="00596D44" w:rsidRPr="00F563F1" w:rsidRDefault="00596D44" w:rsidP="00596D44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31C417FB" w14:textId="77777777" w:rsidR="00596D44" w:rsidRPr="00F563F1" w:rsidRDefault="00596D44" w:rsidP="00596D44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4AD8D0F9" w14:textId="52474853" w:rsidR="00596D44" w:rsidRPr="00F563F1" w:rsidRDefault="00596D44" w:rsidP="00596D44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7108AA40" w14:textId="78F86F95" w:rsidR="00596D44" w:rsidRPr="00F563F1" w:rsidRDefault="00596D44" w:rsidP="00596D44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4717" w14:textId="77777777" w:rsidR="00596D44" w:rsidRPr="00AD37C2" w:rsidRDefault="00596D44" w:rsidP="00596D44">
            <w:pPr>
              <w:spacing w:before="0" w:after="0"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D37C2">
              <w:rPr>
                <w:i/>
                <w:iCs/>
                <w:color w:val="000000" w:themeColor="text1"/>
                <w:sz w:val="20"/>
                <w:szCs w:val="20"/>
              </w:rPr>
              <w:t>Ročná implementačná správa týkajúca sa kapacít agentúr a členských štátov sprístupnených pre operačné aktivity v 2020, príloha 2.</w:t>
            </w:r>
          </w:p>
          <w:p w14:paraId="2B80E66B" w14:textId="77777777" w:rsidR="00596D44" w:rsidRPr="00AD37C2" w:rsidRDefault="00596D44" w:rsidP="00596D44">
            <w:pPr>
              <w:spacing w:before="0" w:after="0"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0B145F08" w14:textId="77777777" w:rsidR="00596D44" w:rsidRPr="00AD37C2" w:rsidRDefault="00596D44" w:rsidP="00596D44">
            <w:pPr>
              <w:spacing w:before="0" w:after="0"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D37C2">
              <w:rPr>
                <w:i/>
                <w:iCs/>
                <w:color w:val="000000" w:themeColor="text1"/>
                <w:sz w:val="20"/>
                <w:szCs w:val="20"/>
              </w:rPr>
              <w:t>Ročná implementačná správa týkajúca sa kapacít agentúr a členských štátov sprístupnených pre operačné aktivity v 2019, príloha 2.</w:t>
            </w:r>
          </w:p>
          <w:p w14:paraId="278E6650" w14:textId="77777777" w:rsidR="00596D44" w:rsidRPr="00AD37C2" w:rsidRDefault="00596D44" w:rsidP="00596D44">
            <w:pPr>
              <w:spacing w:before="0" w:after="0"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747845D1" w14:textId="4B36C175" w:rsidR="00596D44" w:rsidRPr="00AD37C2" w:rsidRDefault="00596D44" w:rsidP="009051C2">
            <w:pPr>
              <w:spacing w:before="0" w:after="0"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D37C2">
              <w:rPr>
                <w:i/>
                <w:iCs/>
                <w:color w:val="000000" w:themeColor="text1"/>
                <w:sz w:val="20"/>
                <w:szCs w:val="20"/>
              </w:rPr>
              <w:t xml:space="preserve">Ročná implementačná správa týkajúca sa kapacít agentúr a členských štátov sprístupnených pre </w:t>
            </w:r>
            <w:r w:rsidRPr="00AD37C2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opera</w:t>
            </w:r>
            <w:r w:rsidR="009051C2" w:rsidRPr="00AD37C2">
              <w:rPr>
                <w:i/>
                <w:iCs/>
                <w:color w:val="000000" w:themeColor="text1"/>
                <w:sz w:val="20"/>
                <w:szCs w:val="20"/>
              </w:rPr>
              <w:t>čné aktivity v 2018, príloha 7.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AC5" w14:textId="7C525C24" w:rsidR="00596D44" w:rsidRPr="00AD37C2" w:rsidRDefault="00AD37C2" w:rsidP="00596D44">
            <w:pPr>
              <w:spacing w:before="60" w:after="60" w:line="240" w:lineRule="auto"/>
              <w:rPr>
                <w:sz w:val="20"/>
                <w:szCs w:val="20"/>
              </w:rPr>
            </w:pPr>
            <w:r w:rsidRPr="00AD37C2">
              <w:rPr>
                <w:sz w:val="20"/>
                <w:szCs w:val="20"/>
              </w:rPr>
              <w:lastRenderedPageBreak/>
              <w:t>NA</w:t>
            </w:r>
          </w:p>
        </w:tc>
      </w:tr>
      <w:tr w:rsidR="00272585" w:rsidRPr="00596D44" w14:paraId="5F97C2FB" w14:textId="77777777" w:rsidTr="00272585">
        <w:trPr>
          <w:trHeight w:val="22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AC74" w14:textId="7C221630" w:rsidR="009051C2" w:rsidRPr="00F563F1" w:rsidRDefault="009051C2" w:rsidP="009051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63F1">
              <w:rPr>
                <w:i/>
                <w:i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B7C1" w14:textId="77777777" w:rsidR="009051C2" w:rsidRPr="00F563F1" w:rsidRDefault="009051C2" w:rsidP="009051C2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A3F" w14:textId="7F457BCE" w:rsidR="009051C2" w:rsidRPr="00F563F1" w:rsidRDefault="009051C2" w:rsidP="009051C2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F563F1">
              <w:rPr>
                <w:sz w:val="20"/>
                <w:szCs w:val="20"/>
              </w:rPr>
              <w:t>Počet kusov vybavenia, ktoré sa dali k dispozícii Európskej agentúre pre pohraničnú a pobrežnú stráž.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247" w14:textId="0BA123A5" w:rsidR="009051C2" w:rsidRPr="00F563F1" w:rsidRDefault="00E24F3E" w:rsidP="009051C2">
            <w:pPr>
              <w:spacing w:before="60" w:after="60"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celkový  počet vybavenia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FAE4" w14:textId="33086815" w:rsidR="009051C2" w:rsidRPr="00F563F1" w:rsidRDefault="009051C2" w:rsidP="009051C2">
            <w:pPr>
              <w:spacing w:before="60" w:after="60"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563F1">
              <w:rPr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F983" w14:textId="21549256" w:rsidR="009051C2" w:rsidRPr="00F563F1" w:rsidRDefault="009051C2" w:rsidP="009051C2">
            <w:pPr>
              <w:spacing w:before="60" w:after="60"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563F1">
              <w:rPr>
                <w:i/>
                <w:iCs/>
                <w:color w:val="000000" w:themeColor="text1"/>
                <w:sz w:val="20"/>
                <w:szCs w:val="20"/>
              </w:rPr>
              <w:t>+1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3A9" w14:textId="1D7FEA7E" w:rsidR="009051C2" w:rsidRPr="00F563F1" w:rsidRDefault="00F563F1" w:rsidP="00F563F1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563F1">
              <w:rPr>
                <w:i/>
                <w:iCs/>
                <w:color w:val="000000" w:themeColor="text1"/>
                <w:sz w:val="20"/>
                <w:szCs w:val="20"/>
              </w:rPr>
              <w:t>2018-2020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F8A" w14:textId="34CAA790" w:rsidR="009051C2" w:rsidRPr="00F563F1" w:rsidRDefault="00F563F1" w:rsidP="009051C2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563F1">
              <w:rPr>
                <w:i/>
                <w:iCs/>
                <w:color w:val="000000" w:themeColor="text1"/>
                <w:sz w:val="20"/>
                <w:szCs w:val="20"/>
              </w:rPr>
              <w:t>+1</w:t>
            </w:r>
          </w:p>
          <w:p w14:paraId="2BE27858" w14:textId="77777777" w:rsidR="009051C2" w:rsidRPr="00F563F1" w:rsidRDefault="009051C2" w:rsidP="009051C2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A2FA182" w14:textId="77777777" w:rsidR="009051C2" w:rsidRPr="00F563F1" w:rsidRDefault="009051C2" w:rsidP="009051C2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0053D464" w14:textId="77777777" w:rsidR="009051C2" w:rsidRPr="00F563F1" w:rsidRDefault="009051C2" w:rsidP="009051C2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B07C3D7" w14:textId="77777777" w:rsidR="009051C2" w:rsidRPr="00F563F1" w:rsidRDefault="009051C2" w:rsidP="009051C2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0169AF4C" w14:textId="0CC75AA0" w:rsidR="009051C2" w:rsidRPr="00F563F1" w:rsidRDefault="009051C2" w:rsidP="009051C2">
            <w:pPr>
              <w:spacing w:before="60" w:after="60"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B33A" w14:textId="2C33B70E" w:rsidR="009051C2" w:rsidRPr="00F563F1" w:rsidRDefault="00E24F3E" w:rsidP="009051C2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počet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1A6" w14:textId="4FBD2F79" w:rsidR="00F563F1" w:rsidRPr="00AD37C2" w:rsidRDefault="00F563F1" w:rsidP="00F563F1">
            <w:pPr>
              <w:spacing w:before="0" w:after="0"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D37C2">
              <w:rPr>
                <w:i/>
                <w:iCs/>
                <w:color w:val="000000" w:themeColor="text1"/>
                <w:sz w:val="20"/>
                <w:szCs w:val="20"/>
              </w:rPr>
              <w:t>Ročná implementačná správa týkajúca sa kapacít agentúr a členských štátov sprístupnených pre operačné aktivity v 2020, príloha 4.</w:t>
            </w:r>
          </w:p>
          <w:p w14:paraId="0DBCBDE4" w14:textId="77777777" w:rsidR="00F563F1" w:rsidRPr="00AD37C2" w:rsidRDefault="00F563F1" w:rsidP="00F563F1">
            <w:pPr>
              <w:spacing w:before="0" w:after="0"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D37C2">
              <w:rPr>
                <w:i/>
                <w:iCs/>
                <w:color w:val="000000" w:themeColor="text1"/>
                <w:sz w:val="20"/>
                <w:szCs w:val="20"/>
              </w:rPr>
              <w:t>Ročná implementačná správa týkajúca sa kapacít agentúr a členských štátov sprístupnených pre operačné aktivity v 2019, príloha 4.</w:t>
            </w:r>
          </w:p>
          <w:p w14:paraId="1CCD8C7A" w14:textId="77777777" w:rsidR="00F563F1" w:rsidRPr="00AD37C2" w:rsidRDefault="00F563F1" w:rsidP="00F563F1">
            <w:pPr>
              <w:spacing w:before="0" w:after="0"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3AC68FE3" w14:textId="1492E416" w:rsidR="009051C2" w:rsidRPr="00AD37C2" w:rsidRDefault="00F563F1" w:rsidP="00F563F1">
            <w:pPr>
              <w:spacing w:before="0" w:after="0"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D37C2">
              <w:rPr>
                <w:i/>
                <w:iCs/>
                <w:color w:val="000000" w:themeColor="text1"/>
                <w:sz w:val="20"/>
                <w:szCs w:val="20"/>
              </w:rPr>
              <w:t>Ročná implementačná správa týkajúca sa kapacít agentúr a členských štátov sprístupnených pre operačné aktivity v 2018, príloha 2.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D845" w14:textId="244E5016" w:rsidR="009051C2" w:rsidRPr="00AD37C2" w:rsidRDefault="00AD37C2" w:rsidP="009051C2">
            <w:pPr>
              <w:spacing w:before="60" w:after="60" w:line="240" w:lineRule="auto"/>
              <w:rPr>
                <w:sz w:val="20"/>
                <w:szCs w:val="20"/>
              </w:rPr>
            </w:pPr>
            <w:r w:rsidRPr="00AD37C2">
              <w:rPr>
                <w:sz w:val="20"/>
                <w:szCs w:val="20"/>
              </w:rPr>
              <w:t>NA</w:t>
            </w:r>
          </w:p>
        </w:tc>
      </w:tr>
    </w:tbl>
    <w:p w14:paraId="15921599" w14:textId="7217B0FE" w:rsidR="00115088" w:rsidRDefault="00115088" w:rsidP="00F563F1">
      <w:pPr>
        <w:pStyle w:val="Point0"/>
        <w:ind w:left="0" w:firstLine="0"/>
        <w:sectPr w:rsidR="00115088" w:rsidSect="00115088">
          <w:footnotePr>
            <w:numRestart w:val="eachPage"/>
          </w:footnotePr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140951D2" w14:textId="20533F96" w:rsidR="00304392" w:rsidRPr="00453DCD" w:rsidRDefault="00304392" w:rsidP="00EE3C41">
      <w:pPr>
        <w:pStyle w:val="Point0"/>
      </w:pPr>
      <w:r w:rsidRPr="00453DCD">
        <w:lastRenderedPageBreak/>
        <w:t>2.1.3.</w:t>
      </w:r>
      <w:r w:rsidRPr="00453DCD">
        <w:tab/>
        <w:t>Orientačné rozdelenie programovaných zdrojov (EÚ) podľa typu intervencie</w:t>
      </w:r>
    </w:p>
    <w:p w14:paraId="15507662" w14:textId="77777777" w:rsidR="00304392" w:rsidRPr="00453DCD" w:rsidRDefault="00304392" w:rsidP="00304392">
      <w:r w:rsidRPr="00453DCD">
        <w:t>Tabuľka 3: Orientačné rozdelenie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1243"/>
        <w:gridCol w:w="4890"/>
        <w:gridCol w:w="985"/>
        <w:gridCol w:w="2805"/>
      </w:tblGrid>
      <w:tr w:rsidR="00453DCD" w:rsidRPr="00453DCD" w14:paraId="68E0898C" w14:textId="77777777" w:rsidTr="006D01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5921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Špecifický cieľ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246D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Typ intervencie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307A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Kód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B215" w14:textId="700D2048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Orientačná suma (v EUR)</w:t>
            </w:r>
            <w:r w:rsidR="00DF2D6E">
              <w:t xml:space="preserve"> 75% prostriedky EÚ</w:t>
            </w:r>
          </w:p>
        </w:tc>
      </w:tr>
      <w:tr w:rsidR="00E43707" w:rsidRPr="00453DCD" w14:paraId="1F31A2F5" w14:textId="77777777" w:rsidTr="006D01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A95D" w14:textId="3EA8B918" w:rsidR="00E43707" w:rsidRPr="00E43707" w:rsidRDefault="00E43707" w:rsidP="00BD3A8D">
            <w:pPr>
              <w:pStyle w:val="Odsekzoznamu"/>
              <w:numPr>
                <w:ilvl w:val="0"/>
                <w:numId w:val="26"/>
              </w:num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FEAB" w14:textId="6F9EEF37" w:rsidR="00E43707" w:rsidRPr="00E43707" w:rsidRDefault="00E43707" w:rsidP="00E43707">
            <w:pPr>
              <w:spacing w:before="60" w:after="60" w:line="240" w:lineRule="auto"/>
              <w:rPr>
                <w:szCs w:val="24"/>
              </w:rPr>
            </w:pPr>
            <w:r w:rsidRPr="00E43707">
              <w:rPr>
                <w:szCs w:val="24"/>
              </w:rPr>
              <w:t>Hraničný dozor- letecké vybavenie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491" w14:textId="3F4C105C" w:rsidR="00E43707" w:rsidRPr="00E43707" w:rsidRDefault="00E43707" w:rsidP="009440BC">
            <w:pPr>
              <w:spacing w:before="60" w:after="60" w:line="240" w:lineRule="auto"/>
              <w:jc w:val="center"/>
              <w:rPr>
                <w:szCs w:val="24"/>
              </w:rPr>
            </w:pPr>
            <w:r w:rsidRPr="00E43707">
              <w:rPr>
                <w:szCs w:val="24"/>
              </w:rPr>
              <w:t>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8E79" w14:textId="71CE99DA" w:rsidR="00E43707" w:rsidRPr="00E43707" w:rsidRDefault="009440BC" w:rsidP="009440BC">
            <w:pPr>
              <w:spacing w:before="60" w:after="6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9 862 </w:t>
            </w:r>
            <w:r w:rsidR="00E43707" w:rsidRPr="00E43707">
              <w:rPr>
                <w:szCs w:val="24"/>
              </w:rPr>
              <w:t>036,08</w:t>
            </w:r>
          </w:p>
        </w:tc>
      </w:tr>
      <w:tr w:rsidR="009440BC" w:rsidRPr="00453DCD" w14:paraId="3BB3C547" w14:textId="77777777" w:rsidTr="006D01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DA1D" w14:textId="77777777" w:rsidR="009440BC" w:rsidRPr="00E43707" w:rsidRDefault="009440BC" w:rsidP="00BD3A8D">
            <w:pPr>
              <w:pStyle w:val="Odsekzoznamu"/>
              <w:numPr>
                <w:ilvl w:val="0"/>
                <w:numId w:val="35"/>
              </w:num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6A4B" w14:textId="13F0CE39" w:rsidR="009440BC" w:rsidRPr="00E43707" w:rsidRDefault="009440BC" w:rsidP="00E43707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Operačná podpora – integrované riadenie hraníc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E7B" w14:textId="18241995" w:rsidR="009440BC" w:rsidRPr="00E43707" w:rsidRDefault="009440BC" w:rsidP="009440BC">
            <w:pPr>
              <w:spacing w:before="60" w:after="6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A95A" w14:textId="32A35BBE" w:rsidR="009440BC" w:rsidRPr="00E43707" w:rsidRDefault="00CD2B1C" w:rsidP="009440BC">
            <w:pPr>
              <w:spacing w:before="60" w:after="6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800 000,</w:t>
            </w:r>
            <w:r w:rsidR="009440BC">
              <w:rPr>
                <w:szCs w:val="24"/>
              </w:rPr>
              <w:t>00</w:t>
            </w:r>
          </w:p>
        </w:tc>
      </w:tr>
      <w:tr w:rsidR="009440BC" w:rsidRPr="00453DCD" w14:paraId="4668025B" w14:textId="77777777" w:rsidTr="006D01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3F0" w14:textId="77777777" w:rsidR="009440BC" w:rsidRPr="00E43707" w:rsidRDefault="009440BC" w:rsidP="00BD3A8D">
            <w:pPr>
              <w:pStyle w:val="Odsekzoznamu"/>
              <w:numPr>
                <w:ilvl w:val="0"/>
                <w:numId w:val="34"/>
              </w:num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C282" w14:textId="1590E8CF" w:rsidR="009440BC" w:rsidRDefault="009440BC" w:rsidP="00E43707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Operačná podpora – rozsiahle informačné systémy na účely riadenia hraníc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ED0A" w14:textId="734001DF" w:rsidR="009440BC" w:rsidRDefault="009440BC" w:rsidP="009440BC">
            <w:pPr>
              <w:spacing w:before="60" w:after="6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5D30" w14:textId="5BCC1EB6" w:rsidR="009440BC" w:rsidRPr="00E43707" w:rsidRDefault="00CD2B1C" w:rsidP="009440BC">
            <w:pPr>
              <w:spacing w:before="60" w:after="6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800 000,</w:t>
            </w:r>
            <w:r w:rsidR="009440BC">
              <w:rPr>
                <w:szCs w:val="24"/>
              </w:rPr>
              <w:t>00</w:t>
            </w:r>
          </w:p>
        </w:tc>
      </w:tr>
    </w:tbl>
    <w:p w14:paraId="4F2653BA" w14:textId="77777777" w:rsidR="007D2312" w:rsidRDefault="007D2312" w:rsidP="00026186">
      <w:pPr>
        <w:pStyle w:val="Point0"/>
        <w:ind w:left="0" w:firstLine="0"/>
      </w:pPr>
    </w:p>
    <w:p w14:paraId="5DDA35DF" w14:textId="5E99D8FD" w:rsidR="00026186" w:rsidRDefault="00026186" w:rsidP="00026186">
      <w:pPr>
        <w:pStyle w:val="Point0"/>
        <w:ind w:left="0" w:firstLine="0"/>
      </w:pPr>
      <w:r>
        <w:t>2.2.</w:t>
      </w:r>
      <w:r>
        <w:tab/>
        <w:t xml:space="preserve">Názov špecifického cieľa </w:t>
      </w:r>
    </w:p>
    <w:p w14:paraId="1751918B" w14:textId="77777777" w:rsidR="00026186" w:rsidRPr="00026186" w:rsidRDefault="00026186" w:rsidP="006D013F">
      <w:pPr>
        <w:pStyle w:val="Poin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0" w:firstLine="0"/>
        <w:rPr>
          <w:i/>
        </w:rPr>
      </w:pPr>
      <w:r w:rsidRPr="00026186">
        <w:rPr>
          <w:i/>
        </w:rPr>
        <w:t>Podpora spoločnej vízovej politiky s cieľom zabezpečiť harmonizovaný prístup k udeľovaniu víz a uľahčiť legitímne cestovanie a zároveň pomôcť predchádzať migračným a bezpečnostným rizikám</w:t>
      </w:r>
    </w:p>
    <w:p w14:paraId="2F4939B2" w14:textId="77777777" w:rsidR="00026186" w:rsidRDefault="00026186" w:rsidP="00026186">
      <w:pPr>
        <w:pStyle w:val="Point0"/>
      </w:pPr>
      <w:r>
        <w:t>2.2</w:t>
      </w:r>
      <w:r w:rsidRPr="00453DCD">
        <w:t>.1.</w:t>
      </w:r>
      <w:r w:rsidRPr="00453DCD">
        <w:tab/>
        <w:t>Opis špecifického cieľa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026186" w:rsidRPr="00272DD8" w14:paraId="1900893E" w14:textId="77777777" w:rsidTr="006D013F">
        <w:trPr>
          <w:trHeight w:val="2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5909" w14:textId="06FD3B3C" w:rsidR="00A37A46" w:rsidRPr="00734995" w:rsidRDefault="00A37A46" w:rsidP="00734995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272DD8">
              <w:rPr>
                <w:rFonts w:ascii="Times New Roman" w:hAnsi="Times New Roman" w:cs="Times New Roman"/>
              </w:rPr>
              <w:t>Slovenská republika pravidelne aktualizuje všeobecne záväzné aj interné predpisy upravujúce spracúvanie žiadostí o</w:t>
            </w:r>
            <w:r w:rsidR="00AD37C2">
              <w:rPr>
                <w:rFonts w:ascii="Times New Roman" w:hAnsi="Times New Roman" w:cs="Times New Roman"/>
              </w:rPr>
              <w:t> víza na ZÚ</w:t>
            </w:r>
            <w:r w:rsidRPr="00272DD8">
              <w:rPr>
                <w:rFonts w:ascii="Times New Roman" w:hAnsi="Times New Roman" w:cs="Times New Roman"/>
              </w:rPr>
              <w:t xml:space="preserve">, uzatvára zmluvy upravujúce vzájomné zastupovanie vo vízových procesoch. S cieľom zjednodušiť dostupnosť schengenských víz  </w:t>
            </w:r>
            <w:r w:rsidR="00E36864" w:rsidRPr="00272DD8">
              <w:rPr>
                <w:rFonts w:ascii="Times New Roman" w:hAnsi="Times New Roman" w:cs="Times New Roman"/>
              </w:rPr>
              <w:t xml:space="preserve">SR </w:t>
            </w:r>
            <w:r w:rsidRPr="00272DD8">
              <w:rPr>
                <w:rFonts w:ascii="Times New Roman" w:hAnsi="Times New Roman" w:cs="Times New Roman"/>
              </w:rPr>
              <w:t xml:space="preserve"> otvorila vízové centrá na zber žiadostí o víza a biometrických údajov prostredníctvom externého poskytovateľa služieb. Rovnako v oblasti informačných systémov </w:t>
            </w:r>
            <w:r w:rsidR="000608A4">
              <w:rPr>
                <w:rFonts w:ascii="Times New Roman" w:hAnsi="Times New Roman" w:cs="Times New Roman"/>
              </w:rPr>
              <w:t xml:space="preserve">sú vykonávané </w:t>
            </w:r>
            <w:r w:rsidRPr="00272DD8">
              <w:rPr>
                <w:rFonts w:ascii="Times New Roman" w:hAnsi="Times New Roman" w:cs="Times New Roman"/>
              </w:rPr>
              <w:t xml:space="preserve">priebežné úpravy zohľadňujúce aktuálne požiadavky </w:t>
            </w:r>
            <w:r w:rsidRPr="00272DD8">
              <w:rPr>
                <w:rFonts w:ascii="Times New Roman" w:hAnsi="Times New Roman" w:cs="Times New Roman"/>
                <w:i/>
                <w:iCs/>
              </w:rPr>
              <w:t>acquis</w:t>
            </w:r>
            <w:r w:rsidRPr="00272DD8">
              <w:rPr>
                <w:rFonts w:ascii="Times New Roman" w:hAnsi="Times New Roman" w:cs="Times New Roman"/>
              </w:rPr>
              <w:t>.</w:t>
            </w:r>
          </w:p>
          <w:p w14:paraId="2B1255B5" w14:textId="1D5D7597" w:rsidR="00F64FDF" w:rsidRPr="00272DD8" w:rsidRDefault="00734995" w:rsidP="00734995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sk-SK"/>
              </w:rPr>
              <w:t>ZÚ</w:t>
            </w:r>
            <w:r w:rsidR="000608A4">
              <w:rPr>
                <w:rFonts w:ascii="Times New Roman" w:eastAsia="Times New Roman" w:hAnsi="Times New Roman" w:cs="Times New Roman"/>
                <w:color w:val="202124"/>
                <w:lang w:eastAsia="sk-SK"/>
              </w:rPr>
              <w:t xml:space="preserve"> </w:t>
            </w:r>
            <w:r w:rsidR="00A37A46" w:rsidRPr="00272DD8">
              <w:rPr>
                <w:rFonts w:ascii="Times New Roman" w:eastAsia="Times New Roman" w:hAnsi="Times New Roman" w:cs="Times New Roman"/>
                <w:color w:val="202124"/>
                <w:lang w:eastAsia="sk-SK"/>
              </w:rPr>
              <w:t>pri spracúvaní žiadostí o víza postupujú v súlade s</w:t>
            </w:r>
            <w:r>
              <w:rPr>
                <w:rFonts w:ascii="Times New Roman" w:eastAsia="Times New Roman" w:hAnsi="Times New Roman" w:cs="Times New Roman"/>
                <w:color w:val="202124"/>
                <w:lang w:eastAsia="sk-SK"/>
              </w:rPr>
              <w:t>o</w:t>
            </w:r>
            <w:r w:rsidR="00A37A46" w:rsidRPr="00272DD8">
              <w:rPr>
                <w:rFonts w:ascii="Times New Roman" w:eastAsia="Times New Roman" w:hAnsi="Times New Roman" w:cs="Times New Roman"/>
                <w:color w:val="202124"/>
                <w:lang w:eastAsia="sk-SK"/>
              </w:rPr>
              <w:t> vše</w:t>
            </w:r>
            <w:r w:rsidR="00AE11BF" w:rsidRPr="00272DD8">
              <w:rPr>
                <w:rFonts w:ascii="Times New Roman" w:eastAsia="Times New Roman" w:hAnsi="Times New Roman" w:cs="Times New Roman"/>
                <w:color w:val="202124"/>
                <w:lang w:eastAsia="sk-SK"/>
              </w:rPr>
              <w:t xml:space="preserve">obecne záväznou legislatívou EÚ. </w:t>
            </w:r>
            <w:r w:rsidR="00A37A46" w:rsidRPr="00272DD8">
              <w:rPr>
                <w:rFonts w:ascii="Times New Roman" w:hAnsi="Times New Roman" w:cs="Times New Roman"/>
              </w:rPr>
              <w:t xml:space="preserve">Od 2. februára 2020 sa začalo uplatňovať nariadenie </w:t>
            </w:r>
            <w:r>
              <w:rPr>
                <w:rFonts w:ascii="Times New Roman" w:hAnsi="Times New Roman" w:cs="Times New Roman"/>
              </w:rPr>
              <w:t>EP</w:t>
            </w:r>
            <w:r w:rsidR="00A37A46" w:rsidRPr="00272DD8">
              <w:rPr>
                <w:rFonts w:ascii="Times New Roman" w:hAnsi="Times New Roman" w:cs="Times New Roman"/>
              </w:rPr>
              <w:t xml:space="preserve"> a Rady (EÚ)  2019/1155 z 20. júna 2019, ktorým sa mení nariadenie (ES) č. 810/2009, ktorým sa ustanovuje vízový kódex Spoločenstva (vízový kódex). Z dôvodu cestovných obmedzení spojených s COVID-19 a s tým súvisiacim pozastavením, resp. výrazným obmedzením vydávania schengenských víz Slovenskou republikou ako aj inými členskými štátmi, doposiaľ nedošlo k plnohodnotnej implementácii tohto nariadenia v celom svojom rozsahu (najmä vo vzťahu k vydávaniu viacvstupových schengenských víz). </w:t>
            </w:r>
          </w:p>
          <w:p w14:paraId="3AC75006" w14:textId="1A06344E" w:rsidR="00734995" w:rsidRDefault="00B61D66" w:rsidP="00734995">
            <w:pPr>
              <w:pStyle w:val="Odsekzoznamu"/>
              <w:spacing w:after="0" w:line="240" w:lineRule="auto"/>
              <w:ind w:left="0"/>
              <w:jc w:val="both"/>
              <w:rPr>
                <w:rFonts w:eastAsia="Calibri"/>
                <w:szCs w:val="24"/>
              </w:rPr>
            </w:pPr>
            <w:r w:rsidRPr="00272DD8">
              <w:rPr>
                <w:rFonts w:eastAsia="Calibri"/>
                <w:szCs w:val="24"/>
              </w:rPr>
              <w:t xml:space="preserve">Hlavným cieľom v oblasti vízovej politiky zostáva i naďalej </w:t>
            </w:r>
            <w:r w:rsidR="00734995">
              <w:rPr>
                <w:rFonts w:eastAsia="Calibri"/>
                <w:szCs w:val="24"/>
              </w:rPr>
              <w:t xml:space="preserve">zabezpečenie funkčnosti </w:t>
            </w:r>
            <w:r w:rsidR="00AD37C2">
              <w:rPr>
                <w:rFonts w:eastAsia="Calibri"/>
                <w:szCs w:val="24"/>
              </w:rPr>
              <w:t xml:space="preserve">a spoľahlivosti </w:t>
            </w:r>
            <w:r w:rsidR="00734995">
              <w:rPr>
                <w:rFonts w:eastAsia="Calibri"/>
                <w:szCs w:val="24"/>
              </w:rPr>
              <w:t>N</w:t>
            </w:r>
            <w:r w:rsidR="00AD37C2">
              <w:rPr>
                <w:rFonts w:eastAsia="Calibri"/>
                <w:szCs w:val="24"/>
              </w:rPr>
              <w:t>-</w:t>
            </w:r>
            <w:r w:rsidR="00734995">
              <w:rPr>
                <w:rFonts w:eastAsia="Calibri"/>
                <w:szCs w:val="24"/>
              </w:rPr>
              <w:t xml:space="preserve">VIS a </w:t>
            </w:r>
            <w:r w:rsidRPr="00272DD8">
              <w:rPr>
                <w:rFonts w:eastAsia="Calibri"/>
                <w:szCs w:val="24"/>
              </w:rPr>
              <w:t>zosúladenie pracovnýc</w:t>
            </w:r>
            <w:r w:rsidR="000608A4">
              <w:rPr>
                <w:rFonts w:eastAsia="Calibri"/>
                <w:szCs w:val="24"/>
              </w:rPr>
              <w:t>h postupov pri vydávaní víz so s</w:t>
            </w:r>
            <w:r w:rsidRPr="00272DD8">
              <w:rPr>
                <w:rFonts w:eastAsia="Calibri"/>
                <w:szCs w:val="24"/>
              </w:rPr>
              <w:t xml:space="preserve">chengenským aquis. </w:t>
            </w:r>
          </w:p>
          <w:p w14:paraId="7294BAA7" w14:textId="77777777" w:rsidR="00734995" w:rsidRDefault="00734995" w:rsidP="00734995">
            <w:pPr>
              <w:pStyle w:val="Odsekzoznamu"/>
              <w:spacing w:after="0" w:line="240" w:lineRule="auto"/>
              <w:ind w:left="0"/>
              <w:jc w:val="both"/>
              <w:rPr>
                <w:rFonts w:eastAsia="Calibri"/>
                <w:szCs w:val="24"/>
              </w:rPr>
            </w:pPr>
          </w:p>
          <w:p w14:paraId="33A79D2F" w14:textId="78EDA841" w:rsidR="00BF10DA" w:rsidRPr="00272DD8" w:rsidRDefault="003A5878" w:rsidP="00734995">
            <w:pPr>
              <w:pStyle w:val="Odsekzoznamu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Z </w:t>
            </w:r>
            <w:r w:rsidR="00B61D66" w:rsidRPr="00272DD8">
              <w:rPr>
                <w:szCs w:val="24"/>
              </w:rPr>
              <w:t>Nástroja</w:t>
            </w:r>
            <w:r>
              <w:rPr>
                <w:szCs w:val="24"/>
              </w:rPr>
              <w:t xml:space="preserve"> BMVI</w:t>
            </w:r>
            <w:r w:rsidR="00B61D66" w:rsidRPr="00272DD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sa </w:t>
            </w:r>
            <w:r w:rsidR="00AE0906" w:rsidRPr="00272DD8">
              <w:rPr>
                <w:szCs w:val="24"/>
              </w:rPr>
              <w:t>zabezpečí podpora</w:t>
            </w:r>
            <w:r w:rsidR="00C3778C">
              <w:rPr>
                <w:szCs w:val="24"/>
              </w:rPr>
              <w:t xml:space="preserve">, modernizácia a modifikácia N-VIS v súlade s platnou legislatívou </w:t>
            </w:r>
            <w:r w:rsidR="00AD37C2">
              <w:rPr>
                <w:szCs w:val="24"/>
              </w:rPr>
              <w:t>N-</w:t>
            </w:r>
            <w:r w:rsidR="00734995">
              <w:rPr>
                <w:szCs w:val="24"/>
              </w:rPr>
              <w:t xml:space="preserve">VIS, </w:t>
            </w:r>
            <w:r w:rsidR="00C3778C">
              <w:rPr>
                <w:szCs w:val="24"/>
              </w:rPr>
              <w:t>aby sa zabezpečila je</w:t>
            </w:r>
            <w:r>
              <w:rPr>
                <w:szCs w:val="24"/>
              </w:rPr>
              <w:t xml:space="preserve"> </w:t>
            </w:r>
            <w:r w:rsidR="00734995">
              <w:rPr>
                <w:szCs w:val="24"/>
              </w:rPr>
              <w:t>dostupnosť</w:t>
            </w:r>
            <w:r w:rsidR="00B61D66" w:rsidRPr="00272DD8">
              <w:rPr>
                <w:szCs w:val="24"/>
              </w:rPr>
              <w:t xml:space="preserve"> </w:t>
            </w:r>
            <w:r w:rsidR="00734995">
              <w:rPr>
                <w:szCs w:val="24"/>
              </w:rPr>
              <w:t>a spoľahlivosť</w:t>
            </w:r>
            <w:r>
              <w:rPr>
                <w:szCs w:val="24"/>
              </w:rPr>
              <w:t xml:space="preserve"> </w:t>
            </w:r>
            <w:r w:rsidR="00B61D66" w:rsidRPr="00272DD8">
              <w:rPr>
                <w:szCs w:val="24"/>
              </w:rPr>
              <w:t>pre všetkých relevantných pou</w:t>
            </w:r>
            <w:r w:rsidR="00734995">
              <w:rPr>
                <w:szCs w:val="24"/>
              </w:rPr>
              <w:t>žívateľov</w:t>
            </w:r>
            <w:r w:rsidR="00C3778C">
              <w:rPr>
                <w:szCs w:val="24"/>
              </w:rPr>
              <w:t xml:space="preserve"> (v rámci SR aj mimo). </w:t>
            </w:r>
            <w:r w:rsidR="00BF10DA" w:rsidRPr="00BF10DA">
              <w:rPr>
                <w:szCs w:val="24"/>
              </w:rPr>
              <w:t>MZVEZ SR prevádzkuje a rozvíja N</w:t>
            </w:r>
            <w:r w:rsidR="00AD37C2">
              <w:rPr>
                <w:szCs w:val="24"/>
              </w:rPr>
              <w:t>-</w:t>
            </w:r>
            <w:r w:rsidR="00BF10DA" w:rsidRPr="00BF10DA">
              <w:rPr>
                <w:szCs w:val="24"/>
              </w:rPr>
              <w:t>VIS v spolupráci so subdodávateľmi od roku 2005. K systému N</w:t>
            </w:r>
            <w:r w:rsidR="00AD37C2">
              <w:rPr>
                <w:szCs w:val="24"/>
              </w:rPr>
              <w:t>-</w:t>
            </w:r>
            <w:r w:rsidR="00BF10DA" w:rsidRPr="00BF10DA">
              <w:rPr>
                <w:szCs w:val="24"/>
              </w:rPr>
              <w:t xml:space="preserve">VIS MZVEZ SR sú v súčasnosti pripojené všetky pracoviská na diplomatických misiách SR v zahraničí, na hraničných priechodoch, na krajských riaditeľstvách </w:t>
            </w:r>
            <w:r w:rsidR="00BF10DA">
              <w:rPr>
                <w:szCs w:val="24"/>
              </w:rPr>
              <w:t>ÚHCP P PZ</w:t>
            </w:r>
            <w:r w:rsidR="00BF10DA" w:rsidRPr="00BF10DA">
              <w:rPr>
                <w:szCs w:val="24"/>
              </w:rPr>
              <w:t xml:space="preserve"> </w:t>
            </w:r>
            <w:r w:rsidR="00BF10DA">
              <w:rPr>
                <w:szCs w:val="24"/>
              </w:rPr>
              <w:t>a centrálny vízový orgán ÚHCP P PZ</w:t>
            </w:r>
            <w:r w:rsidR="00BF10DA" w:rsidRPr="00BF10DA">
              <w:rPr>
                <w:szCs w:val="24"/>
              </w:rPr>
              <w:t xml:space="preserve">, ktoré sú v pôsobnosti </w:t>
            </w:r>
            <w:r w:rsidR="00BF10DA">
              <w:rPr>
                <w:szCs w:val="24"/>
              </w:rPr>
              <w:t>MV SR.</w:t>
            </w:r>
          </w:p>
          <w:p w14:paraId="29A9F763" w14:textId="77777777" w:rsidR="00B61D66" w:rsidRPr="00272DD8" w:rsidRDefault="00B61D66" w:rsidP="00F64FDF">
            <w:pPr>
              <w:pStyle w:val="Default"/>
              <w:jc w:val="both"/>
              <w:rPr>
                <w:rFonts w:ascii="Times New Roman" w:hAnsi="Times New Roman" w:cs="Times New Roman"/>
                <w:color w:val="202124"/>
              </w:rPr>
            </w:pPr>
          </w:p>
          <w:p w14:paraId="25C9C720" w14:textId="71B219EF" w:rsidR="003A5878" w:rsidRPr="00272DD8" w:rsidRDefault="00AE0906" w:rsidP="00F64FD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2DD8">
              <w:rPr>
                <w:rFonts w:ascii="Times New Roman" w:hAnsi="Times New Roman" w:cs="Times New Roman"/>
                <w:color w:val="auto"/>
              </w:rPr>
              <w:t>MZVEZ SR bude naďalej pokračovať v aktivitách, ktoré majú za cieľ</w:t>
            </w:r>
            <w:r w:rsidR="00F64FDF" w:rsidRPr="00272DD8">
              <w:rPr>
                <w:rFonts w:ascii="Times New Roman" w:hAnsi="Times New Roman" w:cs="Times New Roman"/>
                <w:color w:val="auto"/>
              </w:rPr>
              <w:t xml:space="preserve">, aby konzulárny pracovníci v maximálnej miere správne a efektívne </w:t>
            </w:r>
            <w:r w:rsidR="00F64FDF" w:rsidRPr="00734995">
              <w:rPr>
                <w:rFonts w:ascii="Times New Roman" w:hAnsi="Times New Roman" w:cs="Times New Roman"/>
                <w:color w:val="auto"/>
              </w:rPr>
              <w:t xml:space="preserve">uplatňovali </w:t>
            </w:r>
            <w:r w:rsidR="00F64FDF" w:rsidRPr="00734995">
              <w:rPr>
                <w:rFonts w:ascii="Times New Roman" w:hAnsi="Times New Roman" w:cs="Times New Roman"/>
                <w:iCs/>
                <w:color w:val="auto"/>
              </w:rPr>
              <w:t>acquis</w:t>
            </w:r>
            <w:r w:rsidR="00F64FDF" w:rsidRPr="00734995">
              <w:rPr>
                <w:rFonts w:ascii="Times New Roman" w:hAnsi="Times New Roman" w:cs="Times New Roman"/>
                <w:color w:val="auto"/>
              </w:rPr>
              <w:t>.</w:t>
            </w:r>
            <w:r w:rsidR="00F64FDF" w:rsidRPr="00272DD8">
              <w:rPr>
                <w:rFonts w:ascii="Times New Roman" w:hAnsi="Times New Roman" w:cs="Times New Roman"/>
                <w:color w:val="auto"/>
              </w:rPr>
              <w:t xml:space="preserve"> Efektívnu a koordinovanú implementáciu spoločnej vízovej politiky by mala podporiť organizácia školení pre konzulov a konzulárnych úradníkov v </w:t>
            </w:r>
            <w:r w:rsidRPr="00272DD8">
              <w:rPr>
                <w:rFonts w:ascii="Times New Roman" w:hAnsi="Times New Roman" w:cs="Times New Roman"/>
                <w:color w:val="auto"/>
              </w:rPr>
              <w:t>SR</w:t>
            </w:r>
            <w:r w:rsidR="00F64FDF" w:rsidRPr="00272DD8">
              <w:rPr>
                <w:rFonts w:ascii="Times New Roman" w:hAnsi="Times New Roman" w:cs="Times New Roman"/>
                <w:color w:val="auto"/>
              </w:rPr>
              <w:t xml:space="preserve">, čo zodpovedá aj odporúčaniam Komisie vo vzťahu k hodnoteniu uplatňovania schengenského </w:t>
            </w:r>
            <w:r w:rsidR="00F64FDF" w:rsidRPr="00272DD8">
              <w:rPr>
                <w:rFonts w:ascii="Times New Roman" w:hAnsi="Times New Roman" w:cs="Times New Roman"/>
                <w:i/>
                <w:color w:val="auto"/>
              </w:rPr>
              <w:t>acquis</w:t>
            </w:r>
            <w:r w:rsidR="00F64FDF" w:rsidRPr="00272DD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72DD8">
              <w:rPr>
                <w:rFonts w:ascii="Times New Roman" w:hAnsi="Times New Roman" w:cs="Times New Roman"/>
                <w:color w:val="auto"/>
              </w:rPr>
              <w:t xml:space="preserve">SR vo </w:t>
            </w:r>
            <w:r w:rsidRPr="003A5878">
              <w:rPr>
                <w:rFonts w:ascii="Times New Roman" w:hAnsi="Times New Roman" w:cs="Times New Roman"/>
                <w:color w:val="auto"/>
              </w:rPr>
              <w:t>vízovej oblasti</w:t>
            </w:r>
            <w:r w:rsidR="00F64FDF" w:rsidRPr="003A5878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A5878" w:rsidRPr="003A5878">
              <w:rPr>
                <w:rFonts w:ascii="Times New Roman" w:hAnsi="Times New Roman" w:cs="Times New Roman"/>
                <w:color w:val="auto"/>
              </w:rPr>
              <w:t>V nadväznosti na to sa uskutoční p</w:t>
            </w:r>
            <w:r w:rsidR="003A5878" w:rsidRPr="003A5878">
              <w:t>ravidelné monitorovanie a kontrola postupov práce s</w:t>
            </w:r>
            <w:r w:rsidR="00AD37C2">
              <w:t> N-</w:t>
            </w:r>
            <w:r w:rsidR="00734995">
              <w:t>VIS</w:t>
            </w:r>
            <w:r w:rsidR="003A587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D8DB4BC" w14:textId="77777777" w:rsidR="00AE0906" w:rsidRPr="00272DD8" w:rsidRDefault="00AE0906" w:rsidP="00F64FD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0FC0D78" w14:textId="5883690C" w:rsidR="00F64FDF" w:rsidRPr="00272DD8" w:rsidRDefault="00F64FDF" w:rsidP="00F64FD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2DD8">
              <w:rPr>
                <w:rFonts w:ascii="Times New Roman" w:hAnsi="Times New Roman" w:cs="Times New Roman"/>
                <w:color w:val="auto"/>
              </w:rPr>
              <w:t xml:space="preserve">V neposlednom rade je </w:t>
            </w:r>
            <w:r w:rsidR="00AE0906" w:rsidRPr="00272DD8">
              <w:rPr>
                <w:rFonts w:ascii="Times New Roman" w:hAnsi="Times New Roman" w:cs="Times New Roman"/>
                <w:color w:val="auto"/>
              </w:rPr>
              <w:t>potrebné</w:t>
            </w:r>
            <w:r w:rsidRPr="00272DD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34995">
              <w:rPr>
                <w:rFonts w:ascii="Times New Roman" w:hAnsi="Times New Roman" w:cs="Times New Roman"/>
                <w:color w:val="auto"/>
              </w:rPr>
              <w:t xml:space="preserve">venovať pozornosť </w:t>
            </w:r>
            <w:r w:rsidRPr="00272DD8">
              <w:rPr>
                <w:rFonts w:ascii="Times New Roman" w:hAnsi="Times New Roman" w:cs="Times New Roman"/>
                <w:color w:val="auto"/>
              </w:rPr>
              <w:t>súčasným a budúcim bezpečnostným požiadavk</w:t>
            </w:r>
            <w:r w:rsidR="00AE0906" w:rsidRPr="00272DD8">
              <w:rPr>
                <w:rFonts w:ascii="Times New Roman" w:hAnsi="Times New Roman" w:cs="Times New Roman"/>
                <w:color w:val="auto"/>
              </w:rPr>
              <w:t>ám v zmysle platnej le</w:t>
            </w:r>
            <w:r w:rsidR="00E51521">
              <w:rPr>
                <w:rFonts w:ascii="Times New Roman" w:hAnsi="Times New Roman" w:cs="Times New Roman"/>
                <w:color w:val="auto"/>
              </w:rPr>
              <w:t>gislatívy, čo si vyžaduje zabez</w:t>
            </w:r>
            <w:r w:rsidR="00AE0906" w:rsidRPr="00272DD8">
              <w:rPr>
                <w:rFonts w:ascii="Times New Roman" w:hAnsi="Times New Roman" w:cs="Times New Roman"/>
                <w:color w:val="auto"/>
              </w:rPr>
              <w:t>p</w:t>
            </w:r>
            <w:r w:rsidR="00E51521">
              <w:rPr>
                <w:rFonts w:ascii="Times New Roman" w:hAnsi="Times New Roman" w:cs="Times New Roman"/>
                <w:color w:val="auto"/>
              </w:rPr>
              <w:t>e</w:t>
            </w:r>
            <w:r w:rsidR="00AE0906" w:rsidRPr="00272DD8">
              <w:rPr>
                <w:rFonts w:ascii="Times New Roman" w:hAnsi="Times New Roman" w:cs="Times New Roman"/>
                <w:color w:val="auto"/>
              </w:rPr>
              <w:t xml:space="preserve">čenie </w:t>
            </w:r>
            <w:r w:rsidRPr="00272DD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E0906" w:rsidRPr="00272DD8">
              <w:rPr>
                <w:rFonts w:ascii="Times New Roman" w:hAnsi="Times New Roman" w:cs="Times New Roman"/>
                <w:color w:val="auto"/>
              </w:rPr>
              <w:t>ochrany</w:t>
            </w:r>
            <w:r w:rsidRPr="00272DD8">
              <w:rPr>
                <w:rFonts w:ascii="Times New Roman" w:hAnsi="Times New Roman" w:cs="Times New Roman"/>
                <w:color w:val="auto"/>
              </w:rPr>
              <w:t xml:space="preserve"> vízových pracovísk na ZÚ a jeho správa v ústredí MZVEZ SR.</w:t>
            </w:r>
          </w:p>
          <w:p w14:paraId="3D9ACD26" w14:textId="77777777" w:rsidR="00902044" w:rsidRPr="00272DD8" w:rsidRDefault="00902044" w:rsidP="00A37A46">
            <w:pPr>
              <w:pStyle w:val="Predformtovan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5CD7F" w14:textId="57016011" w:rsidR="00F64FDF" w:rsidRPr="00272DD8" w:rsidRDefault="00F64FDF" w:rsidP="00F64FDF">
            <w:pPr>
              <w:pStyle w:val="Predformtovan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8">
              <w:rPr>
                <w:rFonts w:ascii="Times New Roman" w:hAnsi="Times New Roman" w:cs="Times New Roman"/>
                <w:sz w:val="24"/>
                <w:szCs w:val="24"/>
              </w:rPr>
              <w:t>MZVEZ dlhodobo financuje z prostriedkov EÚ rozvoj a rozširovanie Národného Vízového informačného systému. V </w:t>
            </w:r>
            <w:r w:rsidR="0098667C" w:rsidRPr="00272DD8">
              <w:rPr>
                <w:rFonts w:ascii="Times New Roman" w:hAnsi="Times New Roman" w:cs="Times New Roman"/>
                <w:sz w:val="24"/>
                <w:szCs w:val="24"/>
              </w:rPr>
              <w:t xml:space="preserve">rámci ISF – Borders sa podporila </w:t>
            </w:r>
            <w:r w:rsidRPr="00272DD8">
              <w:rPr>
                <w:rFonts w:ascii="Times New Roman" w:hAnsi="Times New Roman" w:cs="Times New Roman"/>
                <w:sz w:val="24"/>
                <w:szCs w:val="24"/>
              </w:rPr>
              <w:t xml:space="preserve">technická obnova, doplnenie a zvýšenie kapacity zariadení zabezpečujúcich vydávanie a kontrolu víz na ústrednom pracovisku N-VIS v Bratislave a obnova a doplnenie technického zariadenia na </w:t>
            </w:r>
            <w:r w:rsidR="003A5878">
              <w:rPr>
                <w:rFonts w:ascii="Times New Roman" w:hAnsi="Times New Roman" w:cs="Times New Roman"/>
                <w:sz w:val="24"/>
                <w:szCs w:val="24"/>
              </w:rPr>
              <w:t>ZÚ</w:t>
            </w:r>
            <w:r w:rsidR="00AE0906" w:rsidRPr="00272DD8">
              <w:rPr>
                <w:rFonts w:ascii="Times New Roman" w:hAnsi="Times New Roman" w:cs="Times New Roman"/>
                <w:sz w:val="24"/>
                <w:szCs w:val="24"/>
              </w:rPr>
              <w:t xml:space="preserve"> SR v zahraničí.</w:t>
            </w:r>
            <w:r w:rsidRPr="0027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652392" w14:textId="77777777" w:rsidR="00F64FDF" w:rsidRPr="00272DD8" w:rsidRDefault="00F64FDF" w:rsidP="00F64FDF">
            <w:pPr>
              <w:pStyle w:val="Default"/>
              <w:jc w:val="both"/>
              <w:rPr>
                <w:rFonts w:ascii="Times New Roman" w:hAnsi="Times New Roman" w:cs="Times New Roman"/>
                <w:color w:val="202124"/>
              </w:rPr>
            </w:pPr>
          </w:p>
          <w:p w14:paraId="43E7399C" w14:textId="77777777" w:rsidR="00272DD8" w:rsidRPr="00272DD8" w:rsidRDefault="00272DD8" w:rsidP="00272DD8">
            <w:pPr>
              <w:pStyle w:val="oj-normal"/>
              <w:spacing w:before="120" w:after="0"/>
              <w:jc w:val="both"/>
              <w:rPr>
                <w:b/>
                <w:color w:val="000000"/>
              </w:rPr>
            </w:pPr>
            <w:r w:rsidRPr="00272DD8">
              <w:rPr>
                <w:b/>
                <w:color w:val="000000"/>
                <w:shd w:val="clear" w:color="auto" w:fill="FFFFFF"/>
              </w:rPr>
              <w:t>Akcia 1:</w:t>
            </w:r>
          </w:p>
          <w:p w14:paraId="1899FBCD" w14:textId="77777777" w:rsidR="00272DD8" w:rsidRPr="00272DD8" w:rsidRDefault="00272DD8" w:rsidP="00BD3A8D">
            <w:pPr>
              <w:pStyle w:val="Odsekzoznamu"/>
              <w:numPr>
                <w:ilvl w:val="0"/>
                <w:numId w:val="28"/>
              </w:numPr>
              <w:spacing w:before="0" w:after="160" w:line="259" w:lineRule="auto"/>
              <w:jc w:val="both"/>
              <w:rPr>
                <w:b/>
                <w:bCs/>
                <w:szCs w:val="24"/>
              </w:rPr>
            </w:pPr>
            <w:r w:rsidRPr="00272DD8">
              <w:rPr>
                <w:b/>
                <w:szCs w:val="24"/>
              </w:rPr>
              <w:t>Obnova zabezpečovacích systémov na ZÚ SR vydávajúcich schengenské víza</w:t>
            </w:r>
          </w:p>
          <w:p w14:paraId="665DB10D" w14:textId="22618786" w:rsidR="00272DD8" w:rsidRPr="00272DD8" w:rsidRDefault="00272DD8" w:rsidP="00272DD8">
            <w:pPr>
              <w:spacing w:before="0" w:after="0" w:line="240" w:lineRule="auto"/>
              <w:jc w:val="both"/>
              <w:rPr>
                <w:szCs w:val="24"/>
              </w:rPr>
            </w:pPr>
            <w:r w:rsidRPr="00272DD8">
              <w:rPr>
                <w:szCs w:val="24"/>
              </w:rPr>
              <w:t>Napriek snahe MZVEZ SR o obnovu inštalovaných zabezpečovacích zariadení (EZS a kamerových systémov) sú v súčasnosti mnohé systém</w:t>
            </w:r>
            <w:r w:rsidR="003A5878">
              <w:rPr>
                <w:szCs w:val="24"/>
              </w:rPr>
              <w:t>y čiastočne nefunkčné a</w:t>
            </w:r>
            <w:r w:rsidRPr="00272DD8">
              <w:rPr>
                <w:szCs w:val="24"/>
              </w:rPr>
              <w:t xml:space="preserve"> technologicky zastarané a pre potreby zabezpečenia primeraných bezpečnostných opatrení nedostačujúce. </w:t>
            </w:r>
            <w:r w:rsidR="003A5878">
              <w:rPr>
                <w:szCs w:val="24"/>
              </w:rPr>
              <w:t xml:space="preserve">Cieľom </w:t>
            </w:r>
            <w:r w:rsidR="00C3778C">
              <w:rPr>
                <w:szCs w:val="24"/>
              </w:rPr>
              <w:t xml:space="preserve">pre nasledujúce obdobie bude </w:t>
            </w:r>
            <w:r w:rsidR="003A5878">
              <w:rPr>
                <w:szCs w:val="24"/>
              </w:rPr>
              <w:t>bude</w:t>
            </w:r>
            <w:r w:rsidRPr="00272DD8">
              <w:rPr>
                <w:szCs w:val="24"/>
              </w:rPr>
              <w:t xml:space="preserve"> nasadenie nových EZS a kamerových systémov, resp. obnovu a rozšírenie funkcionality súčasných tak, aby výsledný stav zodpovedal súčasným bezpečnostným požiadavkám v zmysle platnej legislatívy, čím sa zabezpečí ochrana vízových pracovísk na ZÚ a jeho správa v ústredí MZVEZ SR.</w:t>
            </w:r>
          </w:p>
          <w:p w14:paraId="038CB57C" w14:textId="59864C86" w:rsidR="00DF2D6E" w:rsidRPr="00272DD8" w:rsidRDefault="00DF2D6E" w:rsidP="00DF2D6E">
            <w:pPr>
              <w:pStyle w:val="oj-normal"/>
              <w:spacing w:before="120" w:after="0"/>
              <w:jc w:val="both"/>
            </w:pPr>
            <w:r w:rsidRPr="00272DD8">
              <w:t>Navrhovaná akcia spadá pod nasledovné vykonávacie opatr</w:t>
            </w:r>
            <w:r w:rsidR="00B24EC7">
              <w:t>enie a rozsah podpory v zmysle n</w:t>
            </w:r>
            <w:r w:rsidRPr="00272DD8">
              <w:t xml:space="preserve">ariadenia </w:t>
            </w:r>
            <w:r w:rsidR="00AE1B28">
              <w:t xml:space="preserve">o </w:t>
            </w:r>
            <w:r w:rsidRPr="00272DD8">
              <w:t xml:space="preserve">BMVI: </w:t>
            </w:r>
          </w:p>
          <w:p w14:paraId="5AEB6C4E" w14:textId="7652598B" w:rsidR="00DF2D6E" w:rsidRPr="00272DD8" w:rsidRDefault="00DF2D6E" w:rsidP="000D08AF">
            <w:pPr>
              <w:pStyle w:val="oj-normal"/>
              <w:spacing w:before="0" w:beforeAutospacing="0" w:after="0" w:afterAutospacing="0"/>
              <w:jc w:val="both"/>
              <w:rPr>
                <w:i/>
              </w:rPr>
            </w:pPr>
            <w:r w:rsidRPr="00272DD8">
              <w:rPr>
                <w:i/>
              </w:rPr>
              <w:t>a) poskytovanie účinných a klientsky ústretových služieb žiadateľom o víza pri súčasnom zachovaní bezpečnosti a inte</w:t>
            </w:r>
            <w:r w:rsidR="00E51521">
              <w:rPr>
                <w:i/>
              </w:rPr>
              <w:t>grity konania o udelení víza a p</w:t>
            </w:r>
            <w:r w:rsidRPr="00272DD8">
              <w:rPr>
                <w:i/>
              </w:rPr>
              <w:t>lnom rešpektovaní ľudskej dôstojnosti a integrity žiadateľov alebo držiteľov víza v súlade s čl. 7 ods. 2 nariadenia (ES) č. 767/2008</w:t>
            </w:r>
          </w:p>
          <w:p w14:paraId="1B20C70F" w14:textId="5D74BE29" w:rsidR="00A92E69" w:rsidRPr="00272DD8" w:rsidRDefault="00A92E69" w:rsidP="000D08AF">
            <w:pPr>
              <w:pStyle w:val="oj-normal"/>
              <w:spacing w:before="0" w:beforeAutospacing="0" w:after="0" w:afterAutospacing="0"/>
              <w:jc w:val="both"/>
              <w:rPr>
                <w:i/>
                <w:color w:val="000000"/>
                <w:shd w:val="clear" w:color="auto" w:fill="FFFFFF"/>
              </w:rPr>
            </w:pPr>
            <w:r w:rsidRPr="00272DD8">
              <w:rPr>
                <w:i/>
                <w:color w:val="000000"/>
              </w:rPr>
              <w:t xml:space="preserve">a) </w:t>
            </w:r>
            <w:r w:rsidRPr="00272DD8">
              <w:rPr>
                <w:i/>
                <w:color w:val="000000"/>
                <w:shd w:val="clear" w:color="auto" w:fill="FFFFFF"/>
              </w:rPr>
              <w:t>infraštruktúra a budovy, ktoré sú potrebné na účely spracúvania žiadostí o víza a zabezpečenie konzulárnej spolupráce vrátane bezpečnostných opatrení, ako aj iné akcie zamerané na zlepšovanie kvality služieb pre žiadateľov o udelenie víza</w:t>
            </w:r>
          </w:p>
          <w:p w14:paraId="335E27CD" w14:textId="77777777" w:rsidR="00272DD8" w:rsidRPr="00272DD8" w:rsidRDefault="00272DD8" w:rsidP="00A92E69">
            <w:pPr>
              <w:pStyle w:val="oj-normal"/>
              <w:spacing w:before="120" w:after="0"/>
              <w:jc w:val="both"/>
              <w:rPr>
                <w:i/>
                <w:color w:val="000000"/>
                <w:shd w:val="clear" w:color="auto" w:fill="FFFFFF"/>
              </w:rPr>
            </w:pPr>
          </w:p>
          <w:p w14:paraId="278825CB" w14:textId="0A6204A0" w:rsidR="00272DD8" w:rsidRPr="00272DD8" w:rsidRDefault="00272DD8" w:rsidP="00272DD8">
            <w:pPr>
              <w:spacing w:before="0" w:after="0" w:line="259" w:lineRule="auto"/>
              <w:jc w:val="both"/>
              <w:rPr>
                <w:b/>
                <w:szCs w:val="24"/>
              </w:rPr>
            </w:pPr>
            <w:r w:rsidRPr="00272DD8">
              <w:rPr>
                <w:b/>
                <w:szCs w:val="24"/>
              </w:rPr>
              <w:t>Akcia 2:</w:t>
            </w:r>
          </w:p>
          <w:p w14:paraId="2D1E9E4F" w14:textId="095884AB" w:rsidR="00272DD8" w:rsidRPr="00272DD8" w:rsidRDefault="00272DD8" w:rsidP="00BD3A8D">
            <w:pPr>
              <w:pStyle w:val="Odsekzoznamu"/>
              <w:numPr>
                <w:ilvl w:val="0"/>
                <w:numId w:val="28"/>
              </w:numPr>
              <w:spacing w:before="0" w:after="0" w:line="259" w:lineRule="auto"/>
              <w:jc w:val="both"/>
              <w:rPr>
                <w:b/>
                <w:szCs w:val="24"/>
              </w:rPr>
            </w:pPr>
            <w:r w:rsidRPr="00272DD8">
              <w:rPr>
                <w:b/>
                <w:szCs w:val="24"/>
              </w:rPr>
              <w:t>Obmena hardvéru N</w:t>
            </w:r>
            <w:r w:rsidR="00AD37C2">
              <w:rPr>
                <w:b/>
                <w:szCs w:val="24"/>
              </w:rPr>
              <w:t>-</w:t>
            </w:r>
            <w:r w:rsidRPr="00272DD8">
              <w:rPr>
                <w:b/>
                <w:szCs w:val="24"/>
              </w:rPr>
              <w:t xml:space="preserve">VIS </w:t>
            </w:r>
          </w:p>
          <w:p w14:paraId="0AAC1412" w14:textId="40EA620A" w:rsidR="00272DD8" w:rsidRDefault="00C3778C" w:rsidP="00272DD8">
            <w:pPr>
              <w:spacing w:before="0"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Prioritou bude modernizácia</w:t>
            </w:r>
            <w:r w:rsidR="00272DD8" w:rsidRPr="00272DD8">
              <w:rPr>
                <w:szCs w:val="24"/>
              </w:rPr>
              <w:t xml:space="preserve"> </w:t>
            </w:r>
            <w:r w:rsidR="003A5878">
              <w:rPr>
                <w:szCs w:val="24"/>
              </w:rPr>
              <w:t>hardvérových častí N-VIS</w:t>
            </w:r>
            <w:r w:rsidR="00272DD8" w:rsidRPr="00272DD8">
              <w:rPr>
                <w:szCs w:val="24"/>
              </w:rPr>
              <w:t xml:space="preserve"> v záujme zabezpečenia modernizácie informačných technológií, vysokej dostupnosti a</w:t>
            </w:r>
            <w:r w:rsidR="003A5878">
              <w:rPr>
                <w:szCs w:val="24"/>
              </w:rPr>
              <w:t> </w:t>
            </w:r>
            <w:r w:rsidR="00272DD8" w:rsidRPr="00272DD8">
              <w:rPr>
                <w:szCs w:val="24"/>
              </w:rPr>
              <w:t>spoľah</w:t>
            </w:r>
            <w:r w:rsidR="003A5878">
              <w:rPr>
                <w:szCs w:val="24"/>
              </w:rPr>
              <w:t>livosti a</w:t>
            </w:r>
            <w:r w:rsidR="00272DD8" w:rsidRPr="00272DD8">
              <w:rPr>
                <w:szCs w:val="24"/>
              </w:rPr>
              <w:t xml:space="preserve"> rozšírenia efektivity centralizovaného informačného syst</w:t>
            </w:r>
            <w:r w:rsidR="003A5878">
              <w:rPr>
                <w:szCs w:val="24"/>
              </w:rPr>
              <w:t>ému týkajúceho sa vydávania víz. Cieľom je podpora vykonávania</w:t>
            </w:r>
            <w:r w:rsidR="00272DD8" w:rsidRPr="00272DD8">
              <w:rPr>
                <w:szCs w:val="24"/>
              </w:rPr>
              <w:t xml:space="preserve"> konz</w:t>
            </w:r>
            <w:r w:rsidR="003A5878">
              <w:rPr>
                <w:szCs w:val="24"/>
              </w:rPr>
              <w:t>ulárnych a vízových povinností</w:t>
            </w:r>
            <w:r w:rsidR="00272DD8" w:rsidRPr="00272DD8">
              <w:rPr>
                <w:szCs w:val="24"/>
              </w:rPr>
              <w:t xml:space="preserve"> v zahraničí </w:t>
            </w:r>
            <w:r w:rsidR="003A5878">
              <w:rPr>
                <w:szCs w:val="24"/>
              </w:rPr>
              <w:t xml:space="preserve">a </w:t>
            </w:r>
            <w:r w:rsidR="00272DD8" w:rsidRPr="00272DD8">
              <w:rPr>
                <w:szCs w:val="24"/>
              </w:rPr>
              <w:t xml:space="preserve">rozšíriť kapacity dohľadu MZVEZ SR nad N-VIS v SR. </w:t>
            </w:r>
          </w:p>
          <w:p w14:paraId="3517ED3D" w14:textId="77777777" w:rsidR="00272DD8" w:rsidRPr="00272DD8" w:rsidRDefault="00272DD8" w:rsidP="00272DD8">
            <w:pPr>
              <w:spacing w:before="0" w:after="0" w:line="240" w:lineRule="auto"/>
              <w:jc w:val="both"/>
              <w:rPr>
                <w:szCs w:val="24"/>
              </w:rPr>
            </w:pPr>
          </w:p>
          <w:p w14:paraId="068AA214" w14:textId="0B9FEA60" w:rsidR="00272DD8" w:rsidRPr="00272DD8" w:rsidRDefault="00272DD8" w:rsidP="00272DD8">
            <w:pPr>
              <w:spacing w:before="0" w:after="0" w:line="259" w:lineRule="auto"/>
              <w:jc w:val="both"/>
              <w:rPr>
                <w:b/>
                <w:szCs w:val="24"/>
              </w:rPr>
            </w:pPr>
            <w:r w:rsidRPr="00272DD8">
              <w:rPr>
                <w:b/>
                <w:szCs w:val="24"/>
              </w:rPr>
              <w:t>Akcia 3:</w:t>
            </w:r>
          </w:p>
          <w:p w14:paraId="0F787AD6" w14:textId="0AA6500C" w:rsidR="00272DD8" w:rsidRPr="00272DD8" w:rsidRDefault="00272DD8" w:rsidP="00BD3A8D">
            <w:pPr>
              <w:pStyle w:val="Odsekzoznamu"/>
              <w:numPr>
                <w:ilvl w:val="0"/>
                <w:numId w:val="28"/>
              </w:numPr>
              <w:spacing w:before="0" w:after="0" w:line="259" w:lineRule="auto"/>
              <w:jc w:val="both"/>
              <w:rPr>
                <w:b/>
                <w:szCs w:val="24"/>
              </w:rPr>
            </w:pPr>
            <w:r w:rsidRPr="00272DD8">
              <w:rPr>
                <w:b/>
                <w:szCs w:val="24"/>
              </w:rPr>
              <w:t>Úprava a rozvoj N</w:t>
            </w:r>
            <w:r w:rsidR="00AD37C2">
              <w:rPr>
                <w:b/>
                <w:szCs w:val="24"/>
              </w:rPr>
              <w:t>-</w:t>
            </w:r>
            <w:r w:rsidRPr="00272DD8">
              <w:rPr>
                <w:b/>
                <w:szCs w:val="24"/>
              </w:rPr>
              <w:t>VIS</w:t>
            </w:r>
          </w:p>
          <w:p w14:paraId="1C0D259B" w14:textId="613813C2" w:rsidR="00272DD8" w:rsidRPr="00272DD8" w:rsidRDefault="00272DD8" w:rsidP="00272DD8">
            <w:pPr>
              <w:spacing w:before="0" w:after="0" w:line="240" w:lineRule="auto"/>
              <w:jc w:val="both"/>
              <w:rPr>
                <w:szCs w:val="24"/>
              </w:rPr>
            </w:pPr>
            <w:r w:rsidRPr="00272DD8">
              <w:rPr>
                <w:szCs w:val="24"/>
              </w:rPr>
              <w:t xml:space="preserve">Cieľom </w:t>
            </w:r>
            <w:r w:rsidR="003A5878">
              <w:rPr>
                <w:szCs w:val="24"/>
              </w:rPr>
              <w:t xml:space="preserve">navrhovaného projektu </w:t>
            </w:r>
            <w:r w:rsidR="00C3778C">
              <w:rPr>
                <w:szCs w:val="24"/>
              </w:rPr>
              <w:t>bude</w:t>
            </w:r>
            <w:r w:rsidRPr="00272DD8">
              <w:rPr>
                <w:szCs w:val="24"/>
              </w:rPr>
              <w:t xml:space="preserve"> zabezpečiť</w:t>
            </w:r>
            <w:r w:rsidR="003A5878">
              <w:rPr>
                <w:szCs w:val="24"/>
              </w:rPr>
              <w:t xml:space="preserve"> </w:t>
            </w:r>
            <w:r w:rsidR="00C3778C">
              <w:rPr>
                <w:szCs w:val="24"/>
              </w:rPr>
              <w:t xml:space="preserve">implementáciu nových </w:t>
            </w:r>
            <w:r w:rsidRPr="00272DD8">
              <w:rPr>
                <w:szCs w:val="24"/>
              </w:rPr>
              <w:t>nariadení a legislatívnych modifikácií tak, aby bol N</w:t>
            </w:r>
            <w:r w:rsidR="00AD37C2">
              <w:rPr>
                <w:szCs w:val="24"/>
              </w:rPr>
              <w:t>-</w:t>
            </w:r>
            <w:r w:rsidRPr="00272DD8">
              <w:rPr>
                <w:szCs w:val="24"/>
              </w:rPr>
              <w:t>VIS v súlade s platnou legislatívou.</w:t>
            </w:r>
          </w:p>
          <w:p w14:paraId="717819F1" w14:textId="77777777" w:rsidR="00272DD8" w:rsidRPr="00272DD8" w:rsidRDefault="00272DD8" w:rsidP="00A92E69">
            <w:pPr>
              <w:pStyle w:val="oj-normal"/>
              <w:spacing w:before="120" w:after="0"/>
              <w:jc w:val="both"/>
              <w:rPr>
                <w:i/>
                <w:color w:val="000000"/>
                <w:shd w:val="clear" w:color="auto" w:fill="FFFFFF"/>
              </w:rPr>
            </w:pPr>
          </w:p>
          <w:p w14:paraId="1B02A8C6" w14:textId="1032A545" w:rsidR="00DF2D6E" w:rsidRPr="00272DD8" w:rsidRDefault="00DF2D6E" w:rsidP="00DF2D6E">
            <w:pPr>
              <w:pStyle w:val="oj-normal"/>
              <w:spacing w:before="120" w:after="0"/>
              <w:jc w:val="both"/>
            </w:pPr>
            <w:r w:rsidRPr="00272DD8">
              <w:t>Navrhované akcie spadajú pod nasledovné vykonávacie opatr</w:t>
            </w:r>
            <w:r w:rsidR="00B24EC7">
              <w:t>enie a rozsah podpory v zmysle n</w:t>
            </w:r>
            <w:r w:rsidRPr="00272DD8">
              <w:t xml:space="preserve">ariadenia </w:t>
            </w:r>
            <w:r w:rsidR="00AE1B28">
              <w:t xml:space="preserve">o </w:t>
            </w:r>
            <w:r w:rsidRPr="00272DD8">
              <w:t xml:space="preserve">BMVI: </w:t>
            </w:r>
          </w:p>
          <w:p w14:paraId="1B27DEC3" w14:textId="569B5882" w:rsidR="00DF2D6E" w:rsidRPr="00272DD8" w:rsidRDefault="00DF2D6E" w:rsidP="00DF2D6E">
            <w:pPr>
              <w:pStyle w:val="oj-normal"/>
              <w:spacing w:before="120" w:after="0"/>
              <w:jc w:val="both"/>
              <w:rPr>
                <w:i/>
              </w:rPr>
            </w:pPr>
            <w:r w:rsidRPr="00272DD8">
              <w:rPr>
                <w:i/>
              </w:rPr>
              <w:t>e) zriadenie, prevádzka a údržba rozsiahlych informačných systémov v súlade s právom Únie v oblasti spoločnej vízovej politiky, najmä systému VIS, vrátane interoperability uvedených informačných systémov a ich kom</w:t>
            </w:r>
            <w:r w:rsidR="00E51521">
              <w:rPr>
                <w:i/>
              </w:rPr>
              <w:t>unikačnej infraštruktúry a opatr</w:t>
            </w:r>
            <w:r w:rsidRPr="00272DD8">
              <w:rPr>
                <w:i/>
              </w:rPr>
              <w:t>ení na zvýšenie k</w:t>
            </w:r>
            <w:r w:rsidR="00E51521">
              <w:rPr>
                <w:i/>
              </w:rPr>
              <w:t>vality údajov a poskytovania inf</w:t>
            </w:r>
            <w:r w:rsidRPr="00272DD8">
              <w:rPr>
                <w:i/>
              </w:rPr>
              <w:t>ormácií</w:t>
            </w:r>
          </w:p>
          <w:p w14:paraId="63DADB46" w14:textId="5F57451B" w:rsidR="00902044" w:rsidRPr="00272DD8" w:rsidRDefault="00A92E69" w:rsidP="00A92E69">
            <w:pPr>
              <w:spacing w:before="0" w:after="0" w:line="259" w:lineRule="auto"/>
              <w:jc w:val="both"/>
              <w:rPr>
                <w:i/>
                <w:color w:val="000000"/>
                <w:szCs w:val="24"/>
                <w:shd w:val="clear" w:color="auto" w:fill="FFFFFF"/>
              </w:rPr>
            </w:pPr>
            <w:r w:rsidRPr="00272DD8">
              <w:rPr>
                <w:i/>
                <w:color w:val="202124"/>
                <w:szCs w:val="24"/>
              </w:rPr>
              <w:lastRenderedPageBreak/>
              <w:t xml:space="preserve">b) </w:t>
            </w:r>
            <w:r w:rsidRPr="00272DD8">
              <w:rPr>
                <w:i/>
                <w:color w:val="000000"/>
                <w:szCs w:val="24"/>
                <w:shd w:val="clear" w:color="auto" w:fill="FFFFFF"/>
              </w:rPr>
              <w:t>materiálno-technické vybavenie a systémy IKT potrebné na spracúvanie žiadostí o víza a zabezpečenie konzulárnej spolupráce</w:t>
            </w:r>
          </w:p>
          <w:p w14:paraId="045F95DB" w14:textId="77777777" w:rsidR="00DF2D6E" w:rsidRPr="00272DD8" w:rsidRDefault="00DF2D6E" w:rsidP="00DF2D6E">
            <w:pPr>
              <w:spacing w:before="0" w:after="0" w:line="259" w:lineRule="auto"/>
              <w:jc w:val="both"/>
              <w:rPr>
                <w:b/>
                <w:szCs w:val="24"/>
              </w:rPr>
            </w:pPr>
          </w:p>
          <w:p w14:paraId="6C8D464C" w14:textId="59D92FD4" w:rsidR="00272DD8" w:rsidRPr="00272DD8" w:rsidRDefault="00272DD8" w:rsidP="00272DD8">
            <w:pPr>
              <w:pStyle w:val="PredformtovanHTML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272DD8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Akcia 4:</w:t>
            </w:r>
          </w:p>
          <w:p w14:paraId="02CEB9FD" w14:textId="77777777" w:rsidR="00272DD8" w:rsidRPr="00272DD8" w:rsidRDefault="00272DD8" w:rsidP="00BD3A8D">
            <w:pPr>
              <w:pStyle w:val="Odsekzoznamu"/>
              <w:numPr>
                <w:ilvl w:val="0"/>
                <w:numId w:val="27"/>
              </w:numPr>
              <w:spacing w:before="0" w:after="160" w:line="259" w:lineRule="auto"/>
              <w:jc w:val="both"/>
              <w:rPr>
                <w:b/>
                <w:bCs/>
                <w:szCs w:val="24"/>
              </w:rPr>
            </w:pPr>
            <w:r w:rsidRPr="00272DD8">
              <w:rPr>
                <w:b/>
                <w:bCs/>
                <w:szCs w:val="24"/>
              </w:rPr>
              <w:t>Pravidelné školenia pre konzulov a konzulárnych úradníkov SR</w:t>
            </w:r>
          </w:p>
          <w:p w14:paraId="1A53AA33" w14:textId="0544AC6A" w:rsidR="00272DD8" w:rsidRPr="00272DD8" w:rsidRDefault="00272DD8" w:rsidP="00272DD8">
            <w:pPr>
              <w:spacing w:before="0" w:after="0" w:line="240" w:lineRule="auto"/>
              <w:jc w:val="both"/>
              <w:rPr>
                <w:szCs w:val="24"/>
              </w:rPr>
            </w:pPr>
            <w:r w:rsidRPr="00272DD8">
              <w:rPr>
                <w:szCs w:val="24"/>
              </w:rPr>
              <w:t>Pokračujúci vývoj v oblasti vízovej legislatívy ako aj technickej vybavenosti konzulárnych úsekov poverených vízovou agendou vyžaduje venovať zvýšenú pozornosť školiacim programom pre konzulov a konzulárnych úradníkov na diplomatických misiách za účelom zabezpečenia harmonizovaného</w:t>
            </w:r>
            <w:r w:rsidR="00B24EC7">
              <w:rPr>
                <w:szCs w:val="24"/>
              </w:rPr>
              <w:t xml:space="preserve"> uplatňovania Vízového kódexu, n</w:t>
            </w:r>
            <w:r w:rsidRPr="00272DD8">
              <w:rPr>
                <w:szCs w:val="24"/>
              </w:rPr>
              <w:t>ariadenia o VIS a inej legislatívy v rozsahu v akom sa to týka vízového postupu. Efektívna a koordinovaná implementácia spoločnej vízovej politiky bude podporovaná organizovaním školenia pre konzulov a konzulárnych úradníkov v SR, zameraného na výmenu informácií a skúseností. Hlavným zámerom školenia je zvýšenie kvalifikácie, odborných vedomostí a praktických zručností v oblasti zabezpečenia vízovej agendy v súlade so Schengenským acquis, s osobitným dôrazom na falšovanie dokumentov, modus operandi rôznych skupín zneužívajúcich schengenské víza, profil žiadateľov, vykonávanie pohovorov, odôvodnenia zamietnutí žiadostí a proces v prípade odvolania sa vízového žiadateľa proti rozhodnutiu o zamietnutí víza. Dôraz sa bude klásť na zamestnancov diplomatických misií pôsobiacich v štátoch, ktorých občania musia mať na vstup do Schengenu vízum.</w:t>
            </w:r>
          </w:p>
          <w:p w14:paraId="7D397716" w14:textId="1CB7B759" w:rsidR="00272DD8" w:rsidRPr="003A5878" w:rsidRDefault="00272DD8" w:rsidP="00272DD8">
            <w:pPr>
              <w:spacing w:before="0" w:after="0" w:line="240" w:lineRule="auto"/>
              <w:jc w:val="both"/>
              <w:rPr>
                <w:szCs w:val="24"/>
              </w:rPr>
            </w:pPr>
            <w:r w:rsidRPr="003A5878">
              <w:rPr>
                <w:szCs w:val="24"/>
              </w:rPr>
              <w:t xml:space="preserve">Okrem dvoch školení v rámci predvíjazdovej prípravy konzulárnych zamestnancov </w:t>
            </w:r>
            <w:r w:rsidR="003A5878" w:rsidRPr="003A5878">
              <w:rPr>
                <w:szCs w:val="24"/>
              </w:rPr>
              <w:t xml:space="preserve">MZVEZ SR plánuje </w:t>
            </w:r>
            <w:r w:rsidRPr="003A5878">
              <w:rPr>
                <w:szCs w:val="24"/>
              </w:rPr>
              <w:t>organizáciu dvoch tematických školení ročne, venovaných IT systémom a praktickým príkladom implementácie vízového kódexu, príručiek k vízovému kódexu, dohôd o zjednodušení vydávania víz a iných relevantných predpisov, vrátane harmonizovaných zoznamov dokladov predkladaných žiadosti o vízum.</w:t>
            </w:r>
          </w:p>
          <w:p w14:paraId="5C7E129D" w14:textId="01FB13D3" w:rsidR="00DF2D6E" w:rsidRPr="00272DD8" w:rsidRDefault="00DF2D6E" w:rsidP="00DF2D6E">
            <w:pPr>
              <w:pStyle w:val="oj-normal"/>
              <w:spacing w:before="120" w:after="0"/>
              <w:jc w:val="both"/>
            </w:pPr>
            <w:r w:rsidRPr="00272DD8">
              <w:t>Navrhovaná akcia spadá pod nasledovné vykonávacie opatr</w:t>
            </w:r>
            <w:r w:rsidR="00B24EC7">
              <w:t>enie a rozsah podpory v zmysle n</w:t>
            </w:r>
            <w:r w:rsidRPr="00272DD8">
              <w:t xml:space="preserve">ariadenia </w:t>
            </w:r>
            <w:r w:rsidR="00AE1B28">
              <w:t xml:space="preserve">o </w:t>
            </w:r>
            <w:r w:rsidRPr="00272DD8">
              <w:t xml:space="preserve">BMVI: </w:t>
            </w:r>
          </w:p>
          <w:p w14:paraId="179E01FE" w14:textId="65C2F89F" w:rsidR="00DF2D6E" w:rsidRPr="00272DD8" w:rsidRDefault="00DF2D6E" w:rsidP="00DF2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  <w:szCs w:val="24"/>
              </w:rPr>
            </w:pPr>
            <w:r w:rsidRPr="00272DD8">
              <w:rPr>
                <w:i/>
                <w:color w:val="000000"/>
                <w:szCs w:val="24"/>
              </w:rPr>
              <w:t xml:space="preserve">a) poskytovanie účinných a klientsky ústretových služieb žiadateľom o udelenie víza pri súčasnom zaistení bezpečnosti a integrity konania o udelení víza; </w:t>
            </w:r>
          </w:p>
          <w:p w14:paraId="58BDD231" w14:textId="6B3B0CB7" w:rsidR="00A83D8C" w:rsidRPr="00272DD8" w:rsidRDefault="00A83D8C" w:rsidP="00A37A46">
            <w:pPr>
              <w:pStyle w:val="PredformtovanHTML"/>
              <w:jc w:val="both"/>
              <w:rPr>
                <w:rFonts w:ascii="Times New Roman" w:hAnsi="Times New Roman" w:cs="Times New Roman"/>
                <w:i/>
                <w:color w:val="202124"/>
                <w:sz w:val="24"/>
                <w:szCs w:val="24"/>
              </w:rPr>
            </w:pPr>
            <w:r w:rsidRPr="00272DD8">
              <w:rPr>
                <w:rFonts w:ascii="Times New Roman" w:hAnsi="Times New Roman" w:cs="Times New Roman"/>
                <w:i/>
                <w:color w:val="202124"/>
                <w:sz w:val="24"/>
                <w:szCs w:val="24"/>
              </w:rPr>
              <w:t xml:space="preserve">c) odborná príprava zamestnancov konzulátov a iných orgánov, ktorí sú aktívne zapojení do spoločnej vízovej politiky a konzulárnej spolupráce </w:t>
            </w:r>
          </w:p>
          <w:p w14:paraId="3127CD0B" w14:textId="77777777" w:rsidR="00DF2D6E" w:rsidRPr="00272DD8" w:rsidRDefault="00DF2D6E" w:rsidP="00A37A46">
            <w:pPr>
              <w:pStyle w:val="PredformtovanHTML"/>
              <w:jc w:val="both"/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u w:val="single"/>
              </w:rPr>
            </w:pPr>
          </w:p>
          <w:p w14:paraId="282B2EAB" w14:textId="77777777" w:rsidR="00DF2D6E" w:rsidRDefault="00DF2D6E" w:rsidP="00902044">
            <w:pPr>
              <w:pStyle w:val="PredformtovanHTML"/>
              <w:jc w:val="both"/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u w:val="single"/>
              </w:rPr>
            </w:pPr>
          </w:p>
          <w:p w14:paraId="5E22EC94" w14:textId="377674A5" w:rsidR="00DF2D6E" w:rsidRPr="00272DD8" w:rsidRDefault="00DF2D6E" w:rsidP="00902044">
            <w:pPr>
              <w:pStyle w:val="PredformtovanHTML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272DD8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Akcia</w:t>
            </w:r>
            <w:r w:rsidR="00272DD8" w:rsidRPr="00272DD8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 xml:space="preserve"> 5</w:t>
            </w:r>
            <w:r w:rsidRPr="00272DD8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:</w:t>
            </w:r>
          </w:p>
          <w:p w14:paraId="68DD9223" w14:textId="77777777" w:rsidR="00902044" w:rsidRPr="00272DD8" w:rsidRDefault="00A92E69" w:rsidP="00BD3A8D">
            <w:pPr>
              <w:pStyle w:val="Odsekzoznamu"/>
              <w:numPr>
                <w:ilvl w:val="0"/>
                <w:numId w:val="27"/>
              </w:numPr>
              <w:spacing w:before="0" w:after="160" w:line="259" w:lineRule="auto"/>
              <w:jc w:val="both"/>
              <w:rPr>
                <w:b/>
                <w:bCs/>
                <w:szCs w:val="24"/>
              </w:rPr>
            </w:pPr>
            <w:r w:rsidRPr="00272DD8">
              <w:rPr>
                <w:b/>
                <w:szCs w:val="24"/>
              </w:rPr>
              <w:t>Pravidelné monitorovanie a kontrola postupov práce s Národným vízovým informačným systémom</w:t>
            </w:r>
          </w:p>
          <w:p w14:paraId="2FFACE5A" w14:textId="1907F6BC" w:rsidR="00A92E69" w:rsidRPr="00272DD8" w:rsidRDefault="00AE11BF" w:rsidP="00902044">
            <w:pPr>
              <w:spacing w:before="0" w:after="160" w:line="259" w:lineRule="auto"/>
              <w:jc w:val="both"/>
              <w:rPr>
                <w:szCs w:val="24"/>
              </w:rPr>
            </w:pPr>
            <w:r w:rsidRPr="00272DD8">
              <w:rPr>
                <w:szCs w:val="24"/>
              </w:rPr>
              <w:t xml:space="preserve">Zámerom </w:t>
            </w:r>
            <w:r w:rsidR="00E51521">
              <w:rPr>
                <w:szCs w:val="24"/>
              </w:rPr>
              <w:t>projektu</w:t>
            </w:r>
            <w:r w:rsidR="00231FA7">
              <w:rPr>
                <w:szCs w:val="24"/>
              </w:rPr>
              <w:t xml:space="preserve"> bude</w:t>
            </w:r>
            <w:r w:rsidRPr="00272DD8">
              <w:rPr>
                <w:szCs w:val="24"/>
              </w:rPr>
              <w:t xml:space="preserve"> </w:t>
            </w:r>
            <w:r w:rsidR="00902044" w:rsidRPr="00272DD8">
              <w:rPr>
                <w:szCs w:val="24"/>
              </w:rPr>
              <w:t>vykonanie pravidelných monitorovacích a kontrolných misií na ZÚ za účelom zlepšenia efektivity a bezpečnosti, zisťovania aktuálneho stavu dodržiavania postupov pri práci so žiadosťami o víza vrátane monitorovania práce u ESP.</w:t>
            </w:r>
          </w:p>
          <w:p w14:paraId="29E21A30" w14:textId="18342B45" w:rsidR="00272DD8" w:rsidRPr="00A05084" w:rsidRDefault="00272DD8" w:rsidP="00272DD8">
            <w:pPr>
              <w:pStyle w:val="oj-normal"/>
              <w:spacing w:before="120" w:after="0"/>
              <w:jc w:val="both"/>
            </w:pPr>
            <w:r w:rsidRPr="00A05084">
              <w:t>Navrhovaná akcia spadá pod nasledovné vykonávacie opatrenie</w:t>
            </w:r>
            <w:r w:rsidR="00B24EC7">
              <w:t xml:space="preserve"> a rozsah podpory v zmysle n</w:t>
            </w:r>
            <w:r w:rsidRPr="00A05084">
              <w:t>ariadenia</w:t>
            </w:r>
            <w:r w:rsidR="00AE1B28">
              <w:t xml:space="preserve"> o</w:t>
            </w:r>
            <w:r w:rsidRPr="00A05084">
              <w:t xml:space="preserve"> BMVI: </w:t>
            </w:r>
          </w:p>
          <w:p w14:paraId="1FAFF7BA" w14:textId="77777777" w:rsidR="00272DD8" w:rsidRPr="00A05084" w:rsidRDefault="00272DD8" w:rsidP="00272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Cs w:val="24"/>
              </w:rPr>
            </w:pPr>
            <w:r w:rsidRPr="00A05084">
              <w:rPr>
                <w:i/>
                <w:szCs w:val="24"/>
              </w:rPr>
              <w:t xml:space="preserve">a) poskytovanie účinných a klientsky ústretových služieb žiadateľom o udelenie víza pri súčasnom zaistení bezpečnosti a integrity konania o udelení víza; </w:t>
            </w:r>
          </w:p>
          <w:p w14:paraId="3CBF4E1F" w14:textId="24BE13A1" w:rsidR="00272DD8" w:rsidRPr="00A05084" w:rsidRDefault="00272DD8" w:rsidP="00272DD8">
            <w:pPr>
              <w:pStyle w:val="Predformtovan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084">
              <w:rPr>
                <w:rFonts w:ascii="Times New Roman" w:hAnsi="Times New Roman" w:cs="Times New Roman"/>
                <w:i/>
                <w:sz w:val="24"/>
                <w:szCs w:val="24"/>
              </w:rPr>
              <w:t>c) odborná príprava zamestnancov konzulátov a iných orgánov, ktorí sú aktívne zapojení do spoločnej vízovej po</w:t>
            </w:r>
            <w:r w:rsidR="00A05084">
              <w:rPr>
                <w:rFonts w:ascii="Times New Roman" w:hAnsi="Times New Roman" w:cs="Times New Roman"/>
                <w:i/>
                <w:sz w:val="24"/>
                <w:szCs w:val="24"/>
              </w:rPr>
              <w:t>litiky a konzulárnej spolupráce.</w:t>
            </w:r>
          </w:p>
          <w:p w14:paraId="77EADF61" w14:textId="02AF535A" w:rsidR="00F563F1" w:rsidRDefault="00F563F1" w:rsidP="00A92E69">
            <w:pPr>
              <w:pStyle w:val="oj-normal"/>
              <w:spacing w:before="120" w:after="0"/>
              <w:jc w:val="both"/>
              <w:rPr>
                <w:i/>
                <w:color w:val="000000"/>
                <w:u w:val="single"/>
              </w:rPr>
            </w:pPr>
          </w:p>
          <w:p w14:paraId="1B1D5261" w14:textId="71852FFB" w:rsidR="00C3778C" w:rsidRDefault="00C3778C" w:rsidP="00A92E69">
            <w:pPr>
              <w:pStyle w:val="oj-normal"/>
              <w:spacing w:before="120" w:after="0"/>
              <w:jc w:val="both"/>
              <w:rPr>
                <w:i/>
                <w:color w:val="000000"/>
                <w:u w:val="single"/>
              </w:rPr>
            </w:pPr>
          </w:p>
          <w:p w14:paraId="1D8EAF57" w14:textId="77777777" w:rsidR="00C3778C" w:rsidRPr="00272DD8" w:rsidRDefault="00C3778C" w:rsidP="00A92E69">
            <w:pPr>
              <w:pStyle w:val="oj-normal"/>
              <w:spacing w:before="120" w:after="0"/>
              <w:jc w:val="both"/>
              <w:rPr>
                <w:i/>
                <w:color w:val="000000"/>
                <w:u w:val="single"/>
              </w:rPr>
            </w:pPr>
          </w:p>
          <w:p w14:paraId="5CD86801" w14:textId="77777777" w:rsidR="00BC6B0B" w:rsidRPr="00272DD8" w:rsidRDefault="00BC6B0B" w:rsidP="00BD3A8D">
            <w:pPr>
              <w:pStyle w:val="oj-normal"/>
              <w:numPr>
                <w:ilvl w:val="0"/>
                <w:numId w:val="31"/>
              </w:numPr>
              <w:ind w:left="357" w:hanging="357"/>
              <w:jc w:val="both"/>
              <w:rPr>
                <w:i/>
                <w:color w:val="000000"/>
                <w:u w:val="single"/>
              </w:rPr>
            </w:pPr>
            <w:r w:rsidRPr="00272DD8">
              <w:rPr>
                <w:i/>
                <w:color w:val="000000"/>
                <w:u w:val="single"/>
              </w:rPr>
              <w:lastRenderedPageBreak/>
              <w:t xml:space="preserve">Operačná podpora </w:t>
            </w:r>
          </w:p>
          <w:p w14:paraId="7F0776C0" w14:textId="138A8950" w:rsidR="00BC6B0B" w:rsidRPr="00272DD8" w:rsidRDefault="00BC6B0B" w:rsidP="00BC6B0B">
            <w:pPr>
              <w:pStyle w:val="oj-normal"/>
              <w:jc w:val="both"/>
            </w:pPr>
            <w:r w:rsidRPr="00272DD8">
              <w:t xml:space="preserve">MZVaEZ SR je  ústredným orgánom štátnej správy pre oblasť zahraničnej politiky a vzťahy </w:t>
            </w:r>
            <w:r w:rsidR="00231FA7">
              <w:t>SR</w:t>
            </w:r>
            <w:r w:rsidRPr="00272DD8">
              <w:t xml:space="preserve"> k ostatným štátom, medzinárodným organizáciám a zoskupeniam a európskym inštitúciám. Podľa článku 4 štatútu  MZVaEZ SR, schváleného uznesením vlády SR č. 147 zo dňa 3. marca 1998 vykonáva konzulárnu agendu, vízovú a pasovú agendu v zahraničí a vydáva diplomatické a služobné pasy.  MZVaEZ SR, je poverené v zmysle  ustanovenia § 14  zákona čís. 575/2001 Z. z. o organizácii činnosti vlády a organizácii ústrednej štátnej správy riadením zastupiteľských úradov Slovenskej republiky (diplomatické misie a konzulárne úrady). </w:t>
            </w:r>
            <w:r w:rsidR="00AD37C2">
              <w:t>ZÚ</w:t>
            </w:r>
            <w:r w:rsidRPr="00272DD8">
              <w:t xml:space="preserve"> sú podľa § 16 zákona č. 404/2010 Z. z. o pobyte cudzincov a o zmene a doplnení niektorých zákonov zodpovedné za výkon vízovej agendy. MZVaEZ SR má v tomto kontexte výlučné kompetencie a povinnosti nielen pri usmerňovaní svojich </w:t>
            </w:r>
            <w:r w:rsidR="00AD37C2">
              <w:t>ZÚ</w:t>
            </w:r>
            <w:r w:rsidRPr="00272DD8">
              <w:t xml:space="preserve"> v otázkach schengenskej vízovej praxe, ale aj pri vzdelávaní  a školení zamestnancov ministerstva, ktorí  sú poverení výkonom vízovej agendy. Vo svojom monopolnom a výhradnom postavení disponuje odborníkmi, ktorí spolu s odborníkmi vecne príslušných útvarov </w:t>
            </w:r>
            <w:r w:rsidR="00231FA7">
              <w:t xml:space="preserve">MV SR </w:t>
            </w:r>
            <w:r w:rsidRPr="00272DD8">
              <w:t xml:space="preserve"> zabezpečujú  pre výkonných zamestnancov konzulárnej služby odborné teoretické i praktické vzdelávanie k aktuálnym témam  spojeným s výkonom schengenskej vízovej praxe v podmienkach </w:t>
            </w:r>
            <w:r w:rsidR="00231FA7">
              <w:t>ZÚ SR</w:t>
            </w:r>
            <w:r w:rsidRPr="00272DD8">
              <w:t xml:space="preserve">. </w:t>
            </w:r>
          </w:p>
          <w:p w14:paraId="61F657C4" w14:textId="77777777" w:rsidR="00231FA7" w:rsidRDefault="00231FA7" w:rsidP="00DF2D6E">
            <w:pPr>
              <w:pStyle w:val="PredformtovanHTML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  <w:p w14:paraId="05222D92" w14:textId="78564904" w:rsidR="00BC6B0B" w:rsidRPr="00272DD8" w:rsidRDefault="00DF2D6E" w:rsidP="00DF2D6E">
            <w:pPr>
              <w:pStyle w:val="PredformtovanHTML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272DD8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Akcia</w:t>
            </w:r>
            <w:r w:rsidR="00272DD8" w:rsidRPr="00272DD8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 xml:space="preserve"> 6</w:t>
            </w:r>
            <w:r w:rsidRPr="00272DD8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:</w:t>
            </w:r>
          </w:p>
          <w:p w14:paraId="10F17E85" w14:textId="381140A3" w:rsidR="00A92E69" w:rsidRDefault="00A92E69" w:rsidP="00BD3A8D">
            <w:pPr>
              <w:pStyle w:val="Odsekzoznamu"/>
              <w:numPr>
                <w:ilvl w:val="0"/>
                <w:numId w:val="30"/>
              </w:numPr>
              <w:spacing w:before="0" w:after="160" w:line="259" w:lineRule="auto"/>
              <w:jc w:val="both"/>
              <w:rPr>
                <w:b/>
                <w:szCs w:val="24"/>
              </w:rPr>
            </w:pPr>
            <w:r w:rsidRPr="00272DD8">
              <w:rPr>
                <w:b/>
                <w:szCs w:val="24"/>
              </w:rPr>
              <w:t xml:space="preserve">Podpora </w:t>
            </w:r>
            <w:r w:rsidR="000865D0" w:rsidRPr="00272DD8">
              <w:rPr>
                <w:b/>
                <w:szCs w:val="24"/>
              </w:rPr>
              <w:t>N</w:t>
            </w:r>
            <w:r w:rsidR="00AD37C2">
              <w:rPr>
                <w:b/>
                <w:szCs w:val="24"/>
              </w:rPr>
              <w:t>-</w:t>
            </w:r>
            <w:r w:rsidR="000865D0" w:rsidRPr="00272DD8">
              <w:rPr>
                <w:b/>
                <w:szCs w:val="24"/>
              </w:rPr>
              <w:t>VIS</w:t>
            </w:r>
          </w:p>
          <w:p w14:paraId="00094D3F" w14:textId="6CD8AB49" w:rsidR="00A37A46" w:rsidRPr="00BF10DA" w:rsidRDefault="00A05084" w:rsidP="00174F11">
            <w:pPr>
              <w:spacing w:before="0" w:after="160"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Cieľom projektu bude</w:t>
            </w:r>
            <w:r w:rsidR="00902044" w:rsidRPr="00BF10DA">
              <w:rPr>
                <w:szCs w:val="24"/>
              </w:rPr>
              <w:t xml:space="preserve"> zabezpečenie podpory funkčnosti a dostupnosti </w:t>
            </w:r>
            <w:r w:rsidR="00776D01" w:rsidRPr="00BF10DA">
              <w:rPr>
                <w:szCs w:val="24"/>
              </w:rPr>
              <w:t xml:space="preserve">N-VIS pre všetkých </w:t>
            </w:r>
            <w:r w:rsidR="00902044" w:rsidRPr="00BF10DA">
              <w:rPr>
                <w:szCs w:val="24"/>
              </w:rPr>
              <w:t>relevantných používateľov (v rámci SR aj mimo</w:t>
            </w:r>
            <w:r w:rsidR="00BF10DA" w:rsidRPr="00BF10DA">
              <w:rPr>
                <w:szCs w:val="24"/>
              </w:rPr>
              <w:t xml:space="preserve">). Zároveň zabezpečí financovanie kontaktného pracoviska dostupného 24/7 pre iných používateľov vízového systému v rámci Európskeho spoločenstva. Projekt zabezpečí nepretržitú funkčnosť a technologickú podporu v zmysle platnej zmluvy. </w:t>
            </w:r>
            <w:r w:rsidR="00AE11BF" w:rsidRPr="00BF10DA">
              <w:rPr>
                <w:szCs w:val="24"/>
              </w:rPr>
              <w:t xml:space="preserve">Podpora funkčnosti N-VIS sa </w:t>
            </w:r>
            <w:r w:rsidR="00776D01">
              <w:rPr>
                <w:szCs w:val="24"/>
              </w:rPr>
              <w:t>financuje</w:t>
            </w:r>
            <w:r w:rsidR="00AE11BF" w:rsidRPr="00BF10DA">
              <w:rPr>
                <w:szCs w:val="24"/>
              </w:rPr>
              <w:t xml:space="preserve"> už z Fondu ISF-Hranice a víza. </w:t>
            </w:r>
          </w:p>
          <w:p w14:paraId="771BAB2B" w14:textId="246CB097" w:rsidR="00272DD8" w:rsidRPr="00272DD8" w:rsidRDefault="00272DD8" w:rsidP="00272DD8">
            <w:pPr>
              <w:pStyle w:val="oj-normal"/>
              <w:spacing w:before="120" w:after="0"/>
              <w:jc w:val="both"/>
            </w:pPr>
            <w:r w:rsidRPr="00272DD8">
              <w:t>Navrhovaná akcia spadá pod nasledovné vykonávacie opatr</w:t>
            </w:r>
            <w:r w:rsidR="00B24EC7">
              <w:t>enie a rozsah podpory v zmysle n</w:t>
            </w:r>
            <w:r w:rsidRPr="00272DD8">
              <w:t xml:space="preserve">ariadenia </w:t>
            </w:r>
            <w:r w:rsidR="00AE1B28">
              <w:t xml:space="preserve">o </w:t>
            </w:r>
            <w:r w:rsidRPr="00272DD8">
              <w:t xml:space="preserve">BMVI: </w:t>
            </w:r>
          </w:p>
          <w:p w14:paraId="1BC6F577" w14:textId="77777777" w:rsidR="00272DD8" w:rsidRPr="00862639" w:rsidRDefault="00272DD8" w:rsidP="00272DD8">
            <w:pPr>
              <w:pStyle w:val="oj-normal"/>
              <w:spacing w:before="120" w:after="0"/>
              <w:jc w:val="both"/>
              <w:rPr>
                <w:i/>
                <w:color w:val="000000"/>
              </w:rPr>
            </w:pPr>
            <w:r w:rsidRPr="00862639">
              <w:rPr>
                <w:i/>
                <w:color w:val="000000"/>
              </w:rPr>
              <w:t>b) materiálno-technické vybavenie a systémy IKT potrebné na spracúvanie žiadostí o víza a zabezpečenie konzulárnej spolupráce</w:t>
            </w:r>
            <w:r w:rsidRPr="00862639">
              <w:rPr>
                <w:i/>
                <w:color w:val="000000"/>
              </w:rPr>
              <w:br/>
              <w:t>j) operačná podpora na vykonávanie spoločnej vízovej politiky</w:t>
            </w:r>
          </w:p>
          <w:p w14:paraId="0886087E" w14:textId="32012956" w:rsidR="00026186" w:rsidRPr="00272DD8" w:rsidRDefault="00026186" w:rsidP="00272DD8">
            <w:pPr>
              <w:spacing w:before="0" w:after="0" w:line="240" w:lineRule="auto"/>
              <w:jc w:val="both"/>
              <w:rPr>
                <w:rFonts w:eastAsia="Times New Roman"/>
                <w:color w:val="202124"/>
                <w:szCs w:val="24"/>
                <w:lang w:eastAsia="sk-SK"/>
              </w:rPr>
            </w:pPr>
          </w:p>
        </w:tc>
      </w:tr>
    </w:tbl>
    <w:p w14:paraId="449DBD3B" w14:textId="77777777" w:rsidR="00026186" w:rsidRDefault="00026186" w:rsidP="00C80924">
      <w:pPr>
        <w:widowControl w:val="0"/>
      </w:pPr>
    </w:p>
    <w:p w14:paraId="49E70C72" w14:textId="77777777" w:rsidR="00C80924" w:rsidRDefault="00C80924" w:rsidP="00026186"/>
    <w:p w14:paraId="3FD53CDE" w14:textId="77777777" w:rsidR="00C80924" w:rsidRDefault="00C80924" w:rsidP="00026186"/>
    <w:p w14:paraId="512F3188" w14:textId="77777777" w:rsidR="00115088" w:rsidRDefault="00115088" w:rsidP="00026186">
      <w:pPr>
        <w:sectPr w:rsidR="00115088" w:rsidSect="00115088">
          <w:footnotePr>
            <w:numRestart w:val="eachPage"/>
          </w:footnotePr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7E2F99A9" w14:textId="0292F868" w:rsidR="00026186" w:rsidRPr="00453DCD" w:rsidRDefault="00026186" w:rsidP="00026186">
      <w:pPr>
        <w:pStyle w:val="Point0"/>
      </w:pPr>
      <w:r>
        <w:lastRenderedPageBreak/>
        <w:t>2.2</w:t>
      </w:r>
      <w:r w:rsidRPr="00453DCD">
        <w:t>.2.</w:t>
      </w:r>
      <w:r w:rsidRPr="00453DCD">
        <w:tab/>
        <w:t>Ukazovatele</w:t>
      </w:r>
    </w:p>
    <w:p w14:paraId="04CD6BB4" w14:textId="77777777" w:rsidR="00026186" w:rsidRPr="00453DCD" w:rsidRDefault="00026186" w:rsidP="00026186">
      <w:r w:rsidRPr="00453DCD">
        <w:t>Tabuľka 1: Ukazovatele výstupu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134"/>
        <w:gridCol w:w="6663"/>
        <w:gridCol w:w="2126"/>
        <w:gridCol w:w="1328"/>
        <w:gridCol w:w="2039"/>
      </w:tblGrid>
      <w:tr w:rsidR="00D022A8" w:rsidRPr="00174F11" w14:paraId="122F0C54" w14:textId="77777777" w:rsidTr="00D022A8">
        <w:trPr>
          <w:trHeight w:val="22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97A2" w14:textId="77777777" w:rsidR="00026186" w:rsidRPr="00174F11" w:rsidRDefault="00026186" w:rsidP="00026186">
            <w:pPr>
              <w:spacing w:before="60" w:after="60" w:line="240" w:lineRule="auto"/>
              <w:jc w:val="center"/>
              <w:rPr>
                <w:sz w:val="22"/>
              </w:rPr>
            </w:pPr>
            <w:r w:rsidRPr="00174F11">
              <w:rPr>
                <w:sz w:val="22"/>
              </w:rPr>
              <w:t>Špecifický cieľ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F803" w14:textId="77777777" w:rsidR="00026186" w:rsidRPr="00174F11" w:rsidRDefault="00026186" w:rsidP="00026186">
            <w:pPr>
              <w:spacing w:before="60" w:after="60" w:line="240" w:lineRule="auto"/>
              <w:jc w:val="center"/>
              <w:rPr>
                <w:sz w:val="22"/>
              </w:rPr>
            </w:pPr>
            <w:r w:rsidRPr="00174F11">
              <w:rPr>
                <w:sz w:val="22"/>
              </w:rPr>
              <w:t>Identif. kód [5]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514D" w14:textId="77777777" w:rsidR="00026186" w:rsidRPr="00174F11" w:rsidRDefault="00026186" w:rsidP="00026186">
            <w:pPr>
              <w:spacing w:before="60" w:after="60" w:line="240" w:lineRule="auto"/>
              <w:jc w:val="center"/>
              <w:rPr>
                <w:sz w:val="22"/>
              </w:rPr>
            </w:pPr>
            <w:r w:rsidRPr="00174F11">
              <w:rPr>
                <w:sz w:val="22"/>
              </w:rPr>
              <w:t>Ukazovateľ [255]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B204" w14:textId="77777777" w:rsidR="00026186" w:rsidRPr="00174F11" w:rsidRDefault="00026186" w:rsidP="00026186">
            <w:pPr>
              <w:spacing w:before="60" w:after="60" w:line="240" w:lineRule="auto"/>
              <w:jc w:val="center"/>
              <w:rPr>
                <w:sz w:val="22"/>
              </w:rPr>
            </w:pPr>
            <w:r w:rsidRPr="00174F11">
              <w:rPr>
                <w:sz w:val="22"/>
              </w:rPr>
              <w:t>Merná jednotka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2263" w14:textId="77777777" w:rsidR="00026186" w:rsidRPr="00174F11" w:rsidRDefault="00026186" w:rsidP="00026186">
            <w:pPr>
              <w:spacing w:before="60" w:after="60" w:line="240" w:lineRule="auto"/>
              <w:jc w:val="center"/>
              <w:rPr>
                <w:sz w:val="22"/>
              </w:rPr>
            </w:pPr>
            <w:r w:rsidRPr="00174F11">
              <w:rPr>
                <w:sz w:val="22"/>
              </w:rPr>
              <w:t>Čiastkový cieľ (2024)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0F1F" w14:textId="77777777" w:rsidR="00026186" w:rsidRPr="00174F11" w:rsidRDefault="00026186" w:rsidP="00026186">
            <w:pPr>
              <w:spacing w:before="60" w:after="60" w:line="240" w:lineRule="auto"/>
              <w:jc w:val="center"/>
              <w:rPr>
                <w:sz w:val="22"/>
              </w:rPr>
            </w:pPr>
            <w:r w:rsidRPr="00174F11">
              <w:rPr>
                <w:sz w:val="22"/>
              </w:rPr>
              <w:t>Cieľová hodnota (2029)</w:t>
            </w:r>
          </w:p>
        </w:tc>
      </w:tr>
      <w:tr w:rsidR="00D022A8" w:rsidRPr="00174F11" w14:paraId="26033AC8" w14:textId="77777777" w:rsidTr="00D022A8">
        <w:trPr>
          <w:trHeight w:val="22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3EE" w14:textId="4BB6C0DC" w:rsidR="00026186" w:rsidRPr="00D022A8" w:rsidRDefault="00F22592" w:rsidP="00D022A8">
            <w:pPr>
              <w:spacing w:before="60" w:after="60" w:line="240" w:lineRule="auto"/>
              <w:jc w:val="center"/>
              <w:rPr>
                <w:sz w:val="22"/>
              </w:rPr>
            </w:pPr>
            <w:r w:rsidRPr="00D022A8">
              <w:rPr>
                <w:sz w:val="22"/>
              </w:rPr>
              <w:t>2.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7AE4" w14:textId="2C931863" w:rsidR="00026186" w:rsidRPr="00D022A8" w:rsidRDefault="00026186" w:rsidP="00F22592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6F8" w14:textId="731EE1C3" w:rsidR="00026186" w:rsidRPr="00D022A8" w:rsidRDefault="00F563F1" w:rsidP="00F563F1">
            <w:pPr>
              <w:spacing w:before="60" w:after="60" w:line="240" w:lineRule="auto"/>
              <w:rPr>
                <w:sz w:val="22"/>
              </w:rPr>
            </w:pPr>
            <w:r w:rsidRPr="00D022A8">
              <w:rPr>
                <w:bCs/>
                <w:i/>
                <w:iCs/>
                <w:noProof/>
                <w:sz w:val="22"/>
              </w:rPr>
              <w:t>Počet projektov podporujúcich digitalizáciu spracovávania žiadostí o víza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2F47" w14:textId="0F9F7FD5" w:rsidR="00026186" w:rsidRPr="00D022A8" w:rsidRDefault="00305FD9" w:rsidP="00F22592">
            <w:pPr>
              <w:spacing w:before="60" w:after="60" w:line="240" w:lineRule="auto"/>
              <w:jc w:val="center"/>
              <w:rPr>
                <w:sz w:val="22"/>
              </w:rPr>
            </w:pPr>
            <w:r w:rsidRPr="00D022A8">
              <w:rPr>
                <w:sz w:val="22"/>
              </w:rPr>
              <w:t>celkový počet projektov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7FB2" w14:textId="67CF4377" w:rsidR="00026186" w:rsidRPr="00D022A8" w:rsidRDefault="00F22592" w:rsidP="00F22592">
            <w:pPr>
              <w:spacing w:before="60" w:after="60" w:line="240" w:lineRule="auto"/>
              <w:jc w:val="center"/>
              <w:rPr>
                <w:sz w:val="22"/>
              </w:rPr>
            </w:pPr>
            <w:r w:rsidRPr="00D022A8">
              <w:rPr>
                <w:sz w:val="22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C5C1" w14:textId="155C1309" w:rsidR="00026186" w:rsidRPr="00D022A8" w:rsidRDefault="00F22592" w:rsidP="00F22592">
            <w:pPr>
              <w:spacing w:before="60" w:after="60" w:line="240" w:lineRule="auto"/>
              <w:jc w:val="center"/>
              <w:rPr>
                <w:sz w:val="22"/>
              </w:rPr>
            </w:pPr>
            <w:r w:rsidRPr="00D022A8">
              <w:rPr>
                <w:sz w:val="22"/>
              </w:rPr>
              <w:t>1</w:t>
            </w:r>
          </w:p>
        </w:tc>
      </w:tr>
      <w:tr w:rsidR="00D022A8" w:rsidRPr="00174F11" w14:paraId="7AA81F26" w14:textId="77777777" w:rsidTr="00D022A8">
        <w:trPr>
          <w:trHeight w:val="22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C8F" w14:textId="4B5DC49D" w:rsidR="00D022A8" w:rsidRPr="00D022A8" w:rsidRDefault="00D022A8" w:rsidP="00D022A8">
            <w:pPr>
              <w:spacing w:before="60" w:after="60" w:line="240" w:lineRule="auto"/>
              <w:jc w:val="center"/>
              <w:rPr>
                <w:sz w:val="22"/>
              </w:rPr>
            </w:pPr>
            <w:r w:rsidRPr="00D022A8">
              <w:rPr>
                <w:sz w:val="22"/>
              </w:rPr>
              <w:t>2.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673" w14:textId="77777777" w:rsidR="00D022A8" w:rsidRPr="00D022A8" w:rsidRDefault="00D022A8" w:rsidP="00D022A8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2DDB" w14:textId="552EA7A0" w:rsidR="00D022A8" w:rsidRPr="00D022A8" w:rsidRDefault="00D022A8" w:rsidP="00D022A8">
            <w:pPr>
              <w:autoSpaceDE w:val="0"/>
              <w:autoSpaceDN w:val="0"/>
              <w:adjustRightInd w:val="0"/>
              <w:spacing w:before="0" w:after="0" w:line="240" w:lineRule="auto"/>
              <w:rPr>
                <w:bCs/>
                <w:i/>
                <w:iCs/>
                <w:noProof/>
                <w:sz w:val="22"/>
              </w:rPr>
            </w:pPr>
            <w:r w:rsidRPr="00D022A8">
              <w:rPr>
                <w:bCs/>
                <w:i/>
                <w:iCs/>
                <w:noProof/>
                <w:sz w:val="22"/>
              </w:rPr>
              <w:t>Počet podporených účastníkov: z toho počet účastníkov odbornej prípravy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740" w14:textId="0074B0D6" w:rsidR="00D022A8" w:rsidRPr="00D022A8" w:rsidRDefault="00D022A8" w:rsidP="00D022A8">
            <w:pPr>
              <w:spacing w:before="60" w:after="60" w:line="240" w:lineRule="auto"/>
              <w:jc w:val="center"/>
              <w:rPr>
                <w:sz w:val="22"/>
              </w:rPr>
            </w:pPr>
            <w:r w:rsidRPr="00D022A8">
              <w:rPr>
                <w:sz w:val="22"/>
              </w:rPr>
              <w:t>celkový počet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780A" w14:textId="340E2339" w:rsidR="00D022A8" w:rsidRPr="00D022A8" w:rsidRDefault="00D022A8" w:rsidP="00D022A8">
            <w:pPr>
              <w:spacing w:before="60" w:after="60" w:line="240" w:lineRule="auto"/>
              <w:jc w:val="center"/>
              <w:rPr>
                <w:sz w:val="22"/>
              </w:rPr>
            </w:pPr>
            <w:r w:rsidRPr="00D022A8">
              <w:rPr>
                <w:bCs/>
                <w:i/>
                <w:noProof/>
                <w:sz w:val="22"/>
              </w:rPr>
              <w:t>73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FC9" w14:textId="6F514495" w:rsidR="00D022A8" w:rsidRPr="00D022A8" w:rsidRDefault="00D022A8" w:rsidP="00D022A8">
            <w:pPr>
              <w:spacing w:before="60" w:after="60" w:line="240" w:lineRule="auto"/>
              <w:jc w:val="center"/>
              <w:rPr>
                <w:sz w:val="22"/>
              </w:rPr>
            </w:pPr>
            <w:r w:rsidRPr="00D022A8">
              <w:rPr>
                <w:bCs/>
                <w:i/>
                <w:noProof/>
                <w:sz w:val="22"/>
              </w:rPr>
              <w:t>183</w:t>
            </w:r>
          </w:p>
        </w:tc>
      </w:tr>
      <w:tr w:rsidR="00D022A8" w:rsidRPr="00174F11" w14:paraId="2AC71664" w14:textId="77777777" w:rsidTr="00D022A8">
        <w:trPr>
          <w:trHeight w:val="22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BEA3" w14:textId="674CA2E2" w:rsidR="00D022A8" w:rsidRPr="00D022A8" w:rsidRDefault="00D022A8" w:rsidP="00D022A8">
            <w:pPr>
              <w:spacing w:before="60" w:after="60" w:line="240" w:lineRule="auto"/>
              <w:jc w:val="center"/>
              <w:rPr>
                <w:sz w:val="22"/>
              </w:rPr>
            </w:pPr>
            <w:r w:rsidRPr="00D022A8">
              <w:rPr>
                <w:sz w:val="22"/>
              </w:rPr>
              <w:t>2.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5BBE" w14:textId="77777777" w:rsidR="00D022A8" w:rsidRPr="00D022A8" w:rsidRDefault="00D022A8" w:rsidP="00D022A8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4A68" w14:textId="550DCBA2" w:rsidR="00D022A8" w:rsidRPr="00D022A8" w:rsidRDefault="00D022A8" w:rsidP="00D022A8">
            <w:pPr>
              <w:autoSpaceDE w:val="0"/>
              <w:autoSpaceDN w:val="0"/>
              <w:adjustRightInd w:val="0"/>
              <w:spacing w:before="0" w:after="0" w:line="240" w:lineRule="auto"/>
              <w:rPr>
                <w:bCs/>
                <w:i/>
                <w:iCs/>
                <w:noProof/>
                <w:sz w:val="22"/>
              </w:rPr>
            </w:pPr>
            <w:r w:rsidRPr="00D022A8">
              <w:rPr>
                <w:bCs/>
                <w:i/>
                <w:iCs/>
                <w:noProof/>
                <w:sz w:val="22"/>
              </w:rPr>
              <w:t>Počet vyvinutých/udržiavaných/zmodernizovaných rozsiahlych informačných systémov: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756F" w14:textId="3F8A1004" w:rsidR="00D022A8" w:rsidRPr="00D022A8" w:rsidRDefault="00D022A8" w:rsidP="00D022A8">
            <w:pPr>
              <w:spacing w:before="60" w:after="60" w:line="240" w:lineRule="auto"/>
              <w:jc w:val="center"/>
              <w:rPr>
                <w:sz w:val="22"/>
              </w:rPr>
            </w:pPr>
            <w:r w:rsidRPr="00D022A8">
              <w:rPr>
                <w:sz w:val="22"/>
              </w:rPr>
              <w:t>celkový počet rozsiahlych  IS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14B1" w14:textId="3F67DDA7" w:rsidR="00D022A8" w:rsidRPr="00D022A8" w:rsidRDefault="00D022A8" w:rsidP="00D022A8">
            <w:pPr>
              <w:spacing w:before="60" w:after="60" w:line="240" w:lineRule="auto"/>
              <w:jc w:val="center"/>
              <w:rPr>
                <w:bCs/>
                <w:i/>
                <w:noProof/>
                <w:sz w:val="22"/>
              </w:rPr>
            </w:pPr>
            <w:r w:rsidRPr="00D022A8">
              <w:rPr>
                <w:bCs/>
                <w:i/>
                <w:noProof/>
                <w:sz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9D66" w14:textId="22E92FF9" w:rsidR="00D022A8" w:rsidRPr="00D022A8" w:rsidRDefault="00D022A8" w:rsidP="00D022A8">
            <w:pPr>
              <w:spacing w:before="60" w:after="60" w:line="240" w:lineRule="auto"/>
              <w:jc w:val="center"/>
              <w:rPr>
                <w:bCs/>
                <w:i/>
                <w:noProof/>
                <w:sz w:val="22"/>
              </w:rPr>
            </w:pPr>
            <w:r w:rsidRPr="00D022A8">
              <w:rPr>
                <w:bCs/>
                <w:i/>
                <w:noProof/>
                <w:sz w:val="22"/>
              </w:rPr>
              <w:t>1</w:t>
            </w:r>
          </w:p>
        </w:tc>
      </w:tr>
      <w:tr w:rsidR="00D022A8" w:rsidRPr="00174F11" w14:paraId="5F7A9F79" w14:textId="77777777" w:rsidTr="00D022A8">
        <w:trPr>
          <w:trHeight w:val="22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1C3A" w14:textId="0211AEDE" w:rsidR="00D022A8" w:rsidRPr="00D022A8" w:rsidRDefault="00D022A8" w:rsidP="00D022A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022A8">
              <w:rPr>
                <w:sz w:val="22"/>
              </w:rPr>
              <w:t>2.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7BA" w14:textId="77777777" w:rsidR="00D022A8" w:rsidRPr="00D022A8" w:rsidRDefault="00D022A8" w:rsidP="00D022A8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E1AC" w14:textId="227D38BB" w:rsidR="00D022A8" w:rsidRPr="00D022A8" w:rsidRDefault="00D022A8" w:rsidP="00D022A8">
            <w:pPr>
              <w:autoSpaceDE w:val="0"/>
              <w:autoSpaceDN w:val="0"/>
              <w:adjustRightInd w:val="0"/>
              <w:spacing w:before="0" w:after="0" w:line="240" w:lineRule="auto"/>
              <w:rPr>
                <w:bCs/>
                <w:i/>
                <w:iCs/>
                <w:noProof/>
                <w:sz w:val="22"/>
              </w:rPr>
            </w:pPr>
            <w:r w:rsidRPr="00D022A8">
              <w:rPr>
                <w:bCs/>
                <w:i/>
                <w:iCs/>
                <w:noProof/>
                <w:sz w:val="22"/>
              </w:rPr>
              <w:t>- z toho počet udržiavaných rozsiahlych informačných systémov: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5AEC" w14:textId="3428AD37" w:rsidR="00D022A8" w:rsidRPr="00D022A8" w:rsidRDefault="00D022A8" w:rsidP="00D022A8">
            <w:pPr>
              <w:spacing w:before="60" w:after="60" w:line="240" w:lineRule="auto"/>
              <w:jc w:val="center"/>
              <w:rPr>
                <w:sz w:val="22"/>
              </w:rPr>
            </w:pPr>
            <w:r w:rsidRPr="00D022A8">
              <w:rPr>
                <w:sz w:val="22"/>
              </w:rPr>
              <w:t>celkový počet rozsiahlych  IS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EF7" w14:textId="703AC2BF" w:rsidR="00D022A8" w:rsidRPr="00D022A8" w:rsidRDefault="00D022A8" w:rsidP="00D022A8">
            <w:pPr>
              <w:spacing w:before="60" w:after="60" w:line="240" w:lineRule="auto"/>
              <w:jc w:val="center"/>
              <w:rPr>
                <w:bCs/>
                <w:i/>
                <w:noProof/>
                <w:sz w:val="22"/>
              </w:rPr>
            </w:pPr>
            <w:r w:rsidRPr="00D022A8">
              <w:rPr>
                <w:bCs/>
                <w:i/>
                <w:noProof/>
                <w:sz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DDB0" w14:textId="773D2395" w:rsidR="00D022A8" w:rsidRPr="00D022A8" w:rsidRDefault="00D022A8" w:rsidP="00D022A8">
            <w:pPr>
              <w:spacing w:before="60" w:after="60" w:line="240" w:lineRule="auto"/>
              <w:jc w:val="center"/>
              <w:rPr>
                <w:bCs/>
                <w:i/>
                <w:noProof/>
                <w:sz w:val="22"/>
              </w:rPr>
            </w:pPr>
            <w:r w:rsidRPr="00D022A8">
              <w:rPr>
                <w:bCs/>
                <w:i/>
                <w:noProof/>
                <w:sz w:val="22"/>
              </w:rPr>
              <w:t>1</w:t>
            </w:r>
          </w:p>
        </w:tc>
      </w:tr>
      <w:tr w:rsidR="00D022A8" w:rsidRPr="00174F11" w14:paraId="600FCDA3" w14:textId="77777777" w:rsidTr="00D022A8">
        <w:trPr>
          <w:trHeight w:val="22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B039" w14:textId="7B6E2A4D" w:rsidR="00D022A8" w:rsidRPr="00D022A8" w:rsidRDefault="00D022A8" w:rsidP="00D022A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022A8">
              <w:rPr>
                <w:sz w:val="22"/>
              </w:rPr>
              <w:t>2.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154" w14:textId="77777777" w:rsidR="00D022A8" w:rsidRPr="00D022A8" w:rsidRDefault="00D022A8" w:rsidP="00D022A8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B618" w14:textId="245EF9D9" w:rsidR="00D022A8" w:rsidRPr="00D022A8" w:rsidRDefault="00D022A8" w:rsidP="00D022A8">
            <w:pPr>
              <w:autoSpaceDE w:val="0"/>
              <w:autoSpaceDN w:val="0"/>
              <w:adjustRightInd w:val="0"/>
              <w:spacing w:before="0" w:after="0" w:line="240" w:lineRule="auto"/>
              <w:rPr>
                <w:bCs/>
                <w:i/>
                <w:iCs/>
                <w:noProof/>
                <w:sz w:val="22"/>
              </w:rPr>
            </w:pPr>
            <w:r w:rsidRPr="00D022A8">
              <w:rPr>
                <w:bCs/>
                <w:i/>
                <w:iCs/>
                <w:noProof/>
                <w:sz w:val="22"/>
              </w:rPr>
              <w:t>- z toho počet zmodernizovaných rozsiahlych informačných systémov: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817F" w14:textId="1789DB9E" w:rsidR="00D022A8" w:rsidRPr="00D022A8" w:rsidRDefault="00D022A8" w:rsidP="00D022A8">
            <w:pPr>
              <w:spacing w:before="60" w:after="60" w:line="240" w:lineRule="auto"/>
              <w:jc w:val="center"/>
              <w:rPr>
                <w:sz w:val="22"/>
              </w:rPr>
            </w:pPr>
            <w:r w:rsidRPr="00D022A8">
              <w:rPr>
                <w:sz w:val="22"/>
              </w:rPr>
              <w:t>celkový počet rozsiahlych  IS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C99D" w14:textId="203943B3" w:rsidR="00D022A8" w:rsidRPr="00D022A8" w:rsidRDefault="00D022A8" w:rsidP="00D022A8">
            <w:pPr>
              <w:spacing w:before="60" w:after="60" w:line="240" w:lineRule="auto"/>
              <w:jc w:val="center"/>
              <w:rPr>
                <w:bCs/>
                <w:i/>
                <w:noProof/>
                <w:sz w:val="22"/>
              </w:rPr>
            </w:pPr>
            <w:r w:rsidRPr="00D022A8">
              <w:rPr>
                <w:bCs/>
                <w:i/>
                <w:noProof/>
                <w:sz w:val="22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C20" w14:textId="3AB254C0" w:rsidR="00D022A8" w:rsidRPr="00D022A8" w:rsidRDefault="00D022A8" w:rsidP="00D022A8">
            <w:pPr>
              <w:spacing w:before="60" w:after="60" w:line="240" w:lineRule="auto"/>
              <w:jc w:val="center"/>
              <w:rPr>
                <w:bCs/>
                <w:i/>
                <w:noProof/>
                <w:sz w:val="22"/>
              </w:rPr>
            </w:pPr>
            <w:r w:rsidRPr="00D022A8">
              <w:rPr>
                <w:bCs/>
                <w:i/>
                <w:noProof/>
                <w:sz w:val="22"/>
              </w:rPr>
              <w:t>1</w:t>
            </w:r>
          </w:p>
        </w:tc>
      </w:tr>
      <w:tr w:rsidR="00D022A8" w:rsidRPr="00174F11" w14:paraId="031ACE49" w14:textId="77777777" w:rsidTr="00D022A8">
        <w:trPr>
          <w:trHeight w:val="22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6A3" w14:textId="4C59B9E5" w:rsidR="00D022A8" w:rsidRPr="00D022A8" w:rsidRDefault="00D022A8" w:rsidP="00D022A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022A8">
              <w:rPr>
                <w:sz w:val="22"/>
              </w:rPr>
              <w:t>2.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5997" w14:textId="77777777" w:rsidR="00D022A8" w:rsidRPr="00D022A8" w:rsidRDefault="00D022A8" w:rsidP="00D022A8">
            <w:pPr>
              <w:autoSpaceDE w:val="0"/>
              <w:autoSpaceDN w:val="0"/>
              <w:adjustRightInd w:val="0"/>
              <w:spacing w:before="0" w:after="0" w:line="240" w:lineRule="auto"/>
              <w:rPr>
                <w:bCs/>
                <w:i/>
                <w:iCs/>
                <w:noProof/>
                <w:sz w:val="22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CF8B" w14:textId="65824636" w:rsidR="00D022A8" w:rsidRPr="00D022A8" w:rsidRDefault="00D022A8" w:rsidP="00D022A8">
            <w:pPr>
              <w:autoSpaceDE w:val="0"/>
              <w:autoSpaceDN w:val="0"/>
              <w:adjustRightInd w:val="0"/>
              <w:spacing w:before="0" w:after="0" w:line="240" w:lineRule="auto"/>
              <w:rPr>
                <w:bCs/>
                <w:i/>
                <w:iCs/>
                <w:noProof/>
                <w:sz w:val="22"/>
              </w:rPr>
            </w:pPr>
            <w:r w:rsidRPr="00D022A8">
              <w:rPr>
                <w:bCs/>
                <w:i/>
                <w:iCs/>
                <w:noProof/>
                <w:sz w:val="22"/>
              </w:rPr>
              <w:t>Počet položiek udržiavanej/opravovanej infraštruktúry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F198" w14:textId="4B8D32FB" w:rsidR="00D022A8" w:rsidRPr="00D022A8" w:rsidRDefault="00D022A8" w:rsidP="00D022A8">
            <w:pPr>
              <w:spacing w:before="60" w:after="60" w:line="240" w:lineRule="auto"/>
              <w:jc w:val="center"/>
              <w:rPr>
                <w:sz w:val="22"/>
              </w:rPr>
            </w:pPr>
            <w:r w:rsidRPr="00D022A8">
              <w:rPr>
                <w:sz w:val="22"/>
              </w:rPr>
              <w:t>celkový počet infraštruktúry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35D9" w14:textId="7C52D074" w:rsidR="00D022A8" w:rsidRPr="00D022A8" w:rsidRDefault="00D022A8" w:rsidP="00D022A8">
            <w:pPr>
              <w:spacing w:before="60" w:after="60" w:line="240" w:lineRule="auto"/>
              <w:jc w:val="center"/>
              <w:rPr>
                <w:bCs/>
                <w:i/>
                <w:noProof/>
                <w:sz w:val="22"/>
              </w:rPr>
            </w:pPr>
            <w:r w:rsidRPr="00D022A8">
              <w:rPr>
                <w:bCs/>
                <w:i/>
                <w:noProof/>
                <w:sz w:val="22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B9AB" w14:textId="66D4A061" w:rsidR="00D022A8" w:rsidRPr="00D022A8" w:rsidRDefault="00D022A8" w:rsidP="00D022A8">
            <w:pPr>
              <w:spacing w:before="60" w:after="60" w:line="240" w:lineRule="auto"/>
              <w:jc w:val="center"/>
              <w:rPr>
                <w:bCs/>
                <w:i/>
                <w:noProof/>
                <w:sz w:val="22"/>
              </w:rPr>
            </w:pPr>
            <w:r w:rsidRPr="00D022A8">
              <w:rPr>
                <w:bCs/>
                <w:i/>
                <w:noProof/>
                <w:sz w:val="22"/>
              </w:rPr>
              <w:t>100</w:t>
            </w:r>
          </w:p>
        </w:tc>
      </w:tr>
    </w:tbl>
    <w:p w14:paraId="64F2D0F0" w14:textId="48F01D77" w:rsidR="00026186" w:rsidRDefault="00026186" w:rsidP="00026186">
      <w:pPr>
        <w:rPr>
          <w:sz w:val="22"/>
        </w:rPr>
      </w:pPr>
    </w:p>
    <w:p w14:paraId="52466F90" w14:textId="77777777" w:rsidR="00026186" w:rsidRPr="00174F11" w:rsidRDefault="00026186" w:rsidP="00026186">
      <w:pPr>
        <w:rPr>
          <w:sz w:val="22"/>
        </w:rPr>
      </w:pPr>
      <w:r w:rsidRPr="00174F11">
        <w:rPr>
          <w:sz w:val="22"/>
        </w:rPr>
        <w:t>Tabuľka 2: Ukazovatele výsledku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748"/>
        <w:gridCol w:w="1966"/>
        <w:gridCol w:w="1520"/>
        <w:gridCol w:w="941"/>
        <w:gridCol w:w="1238"/>
        <w:gridCol w:w="1057"/>
        <w:gridCol w:w="807"/>
        <w:gridCol w:w="1203"/>
        <w:gridCol w:w="3658"/>
        <w:gridCol w:w="984"/>
      </w:tblGrid>
      <w:tr w:rsidR="00AC0583" w:rsidRPr="00174F11" w14:paraId="7ED4C6B1" w14:textId="77777777" w:rsidTr="00AC0583">
        <w:trPr>
          <w:trHeight w:val="22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C21F" w14:textId="273E19FF" w:rsidR="00026186" w:rsidRPr="00174F11" w:rsidRDefault="00AC0583" w:rsidP="00026186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ŠC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2528" w14:textId="77777777" w:rsidR="00026186" w:rsidRPr="00174F11" w:rsidRDefault="00026186" w:rsidP="00026186">
            <w:pPr>
              <w:spacing w:before="60" w:after="60" w:line="240" w:lineRule="auto"/>
              <w:jc w:val="center"/>
              <w:rPr>
                <w:sz w:val="22"/>
              </w:rPr>
            </w:pPr>
            <w:r w:rsidRPr="00174F11">
              <w:rPr>
                <w:sz w:val="22"/>
              </w:rPr>
              <w:t>Identif. kód [5]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6026" w14:textId="77777777" w:rsidR="00026186" w:rsidRPr="00174F11" w:rsidRDefault="00026186" w:rsidP="00026186">
            <w:pPr>
              <w:spacing w:before="60" w:after="60" w:line="240" w:lineRule="auto"/>
              <w:jc w:val="center"/>
              <w:rPr>
                <w:sz w:val="22"/>
              </w:rPr>
            </w:pPr>
            <w:r w:rsidRPr="00174F11">
              <w:rPr>
                <w:sz w:val="22"/>
              </w:rPr>
              <w:t>Ukazovateľ [255]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6BF1" w14:textId="77777777" w:rsidR="00026186" w:rsidRPr="00174F11" w:rsidRDefault="00026186" w:rsidP="00026186">
            <w:pPr>
              <w:spacing w:before="60" w:after="60" w:line="240" w:lineRule="auto"/>
              <w:jc w:val="center"/>
              <w:rPr>
                <w:sz w:val="22"/>
              </w:rPr>
            </w:pPr>
            <w:r w:rsidRPr="00174F11">
              <w:rPr>
                <w:sz w:val="22"/>
              </w:rPr>
              <w:t>Merná jednotka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EA19" w14:textId="77777777" w:rsidR="00026186" w:rsidRPr="00174F11" w:rsidRDefault="00026186" w:rsidP="00026186">
            <w:pPr>
              <w:spacing w:before="60" w:after="60" w:line="240" w:lineRule="auto"/>
              <w:jc w:val="center"/>
              <w:rPr>
                <w:sz w:val="22"/>
              </w:rPr>
            </w:pPr>
            <w:r w:rsidRPr="00174F11">
              <w:rPr>
                <w:sz w:val="22"/>
              </w:rPr>
              <w:t>Východisková hodnota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8A24" w14:textId="77777777" w:rsidR="00026186" w:rsidRPr="00174F11" w:rsidRDefault="00026186" w:rsidP="00026186">
            <w:pPr>
              <w:spacing w:before="60" w:after="60" w:line="240" w:lineRule="auto"/>
              <w:jc w:val="center"/>
              <w:rPr>
                <w:sz w:val="22"/>
              </w:rPr>
            </w:pPr>
            <w:r w:rsidRPr="00174F11">
              <w:rPr>
                <w:sz w:val="22"/>
              </w:rPr>
              <w:t>Merná jednotka pre východiskovú hodnotu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3E60" w14:textId="77777777" w:rsidR="00026186" w:rsidRPr="00174F11" w:rsidRDefault="00026186" w:rsidP="00026186">
            <w:pPr>
              <w:spacing w:before="60" w:after="60" w:line="240" w:lineRule="auto"/>
              <w:jc w:val="center"/>
              <w:rPr>
                <w:sz w:val="22"/>
              </w:rPr>
            </w:pPr>
            <w:r w:rsidRPr="00174F11">
              <w:rPr>
                <w:sz w:val="22"/>
              </w:rPr>
              <w:t>Referenčný rok (roky)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C4AA" w14:textId="77777777" w:rsidR="00026186" w:rsidRPr="00174F11" w:rsidRDefault="00026186" w:rsidP="00026186">
            <w:pPr>
              <w:spacing w:before="60" w:after="60" w:line="240" w:lineRule="auto"/>
              <w:jc w:val="center"/>
              <w:rPr>
                <w:sz w:val="22"/>
              </w:rPr>
            </w:pPr>
            <w:r w:rsidRPr="00174F11">
              <w:rPr>
                <w:sz w:val="22"/>
              </w:rPr>
              <w:t>Cieľová hodnota (2029)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74CB" w14:textId="77777777" w:rsidR="00026186" w:rsidRPr="00174F11" w:rsidRDefault="00026186" w:rsidP="00026186">
            <w:pPr>
              <w:spacing w:before="60" w:after="60" w:line="240" w:lineRule="auto"/>
              <w:jc w:val="center"/>
              <w:rPr>
                <w:sz w:val="22"/>
              </w:rPr>
            </w:pPr>
            <w:r w:rsidRPr="00174F11">
              <w:rPr>
                <w:sz w:val="22"/>
              </w:rPr>
              <w:t>Merná jednotka pre cieľ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4AB8" w14:textId="77777777" w:rsidR="00026186" w:rsidRPr="00174F11" w:rsidRDefault="00026186" w:rsidP="00026186">
            <w:pPr>
              <w:spacing w:before="60" w:after="60" w:line="240" w:lineRule="auto"/>
              <w:jc w:val="center"/>
              <w:rPr>
                <w:sz w:val="22"/>
              </w:rPr>
            </w:pPr>
            <w:r w:rsidRPr="00174F11">
              <w:rPr>
                <w:sz w:val="22"/>
              </w:rPr>
              <w:t>Zdroj údajov [200]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2672" w14:textId="77777777" w:rsidR="00026186" w:rsidRPr="00174F11" w:rsidRDefault="00026186" w:rsidP="00026186">
            <w:pPr>
              <w:spacing w:before="60" w:after="60" w:line="240" w:lineRule="auto"/>
              <w:jc w:val="center"/>
              <w:rPr>
                <w:sz w:val="22"/>
              </w:rPr>
            </w:pPr>
            <w:r w:rsidRPr="00174F11">
              <w:rPr>
                <w:sz w:val="22"/>
              </w:rPr>
              <w:t>Poznámky [200]</w:t>
            </w:r>
          </w:p>
        </w:tc>
      </w:tr>
      <w:tr w:rsidR="00AC0583" w:rsidRPr="00453DCD" w14:paraId="2724612A" w14:textId="77777777" w:rsidTr="00AC0583">
        <w:trPr>
          <w:trHeight w:val="22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67FD" w14:textId="77777777" w:rsidR="00026186" w:rsidRPr="00D022A8" w:rsidRDefault="00026186" w:rsidP="00026186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4022" w14:textId="77777777" w:rsidR="00026186" w:rsidRPr="00D022A8" w:rsidRDefault="00026186" w:rsidP="00026186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2F6B" w14:textId="53DF5DA9" w:rsidR="00026186" w:rsidRPr="00D022A8" w:rsidRDefault="00D022A8" w:rsidP="00026186">
            <w:pPr>
              <w:spacing w:before="60" w:after="60" w:line="240" w:lineRule="auto"/>
              <w:rPr>
                <w:sz w:val="20"/>
                <w:szCs w:val="20"/>
              </w:rPr>
            </w:pPr>
            <w:r w:rsidRPr="00D022A8">
              <w:rPr>
                <w:bCs/>
                <w:i/>
                <w:iCs/>
                <w:noProof/>
                <w:sz w:val="20"/>
                <w:szCs w:val="20"/>
              </w:rPr>
              <w:t xml:space="preserve">Počet nových/zmodernizovaných konzulárnych úradov mimo </w:t>
            </w:r>
            <w:r w:rsidRPr="00D022A8">
              <w:rPr>
                <w:bCs/>
                <w:i/>
                <w:iCs/>
                <w:noProof/>
                <w:sz w:val="20"/>
                <w:szCs w:val="20"/>
              </w:rPr>
              <w:lastRenderedPageBreak/>
              <w:t>schengenského priestoru: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841" w14:textId="7D5F4558" w:rsidR="00026186" w:rsidRPr="00D022A8" w:rsidRDefault="00D022A8" w:rsidP="000261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Pr="00D022A8">
              <w:rPr>
                <w:sz w:val="20"/>
                <w:szCs w:val="20"/>
              </w:rPr>
              <w:t>elkový počet konzulátov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D464" w14:textId="628A31DD" w:rsidR="00026186" w:rsidRPr="00D022A8" w:rsidRDefault="00D022A8" w:rsidP="000261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E70F" w14:textId="244B44F1" w:rsidR="00026186" w:rsidRPr="00D022A8" w:rsidRDefault="00D022A8" w:rsidP="000261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konzulátov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F0C" w14:textId="64555E9A" w:rsidR="00026186" w:rsidRPr="00D022A8" w:rsidRDefault="00D022A8" w:rsidP="000261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2018 - 2020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CD4" w14:textId="37EBF2AC" w:rsidR="00026186" w:rsidRPr="00D022A8" w:rsidRDefault="00D022A8" w:rsidP="000261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F951" w14:textId="1EC4B2DF" w:rsidR="00026186" w:rsidRPr="00D022A8" w:rsidRDefault="00D022A8" w:rsidP="0002618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percento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C45" w14:textId="297689B7" w:rsidR="00026186" w:rsidRPr="00AC0583" w:rsidRDefault="00D022A8" w:rsidP="00026186">
            <w:pPr>
              <w:spacing w:before="60" w:after="60" w:line="240" w:lineRule="auto"/>
              <w:rPr>
                <w:sz w:val="18"/>
                <w:szCs w:val="18"/>
              </w:rPr>
            </w:pPr>
            <w:r w:rsidRPr="00AC0583">
              <w:rPr>
                <w:sz w:val="18"/>
                <w:szCs w:val="18"/>
              </w:rPr>
              <w:t>správy zo zahraničnej cesty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76BA" w14:textId="77777777" w:rsidR="00026186" w:rsidRPr="00D022A8" w:rsidRDefault="00026186" w:rsidP="00026186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AC0583" w:rsidRPr="00453DCD" w14:paraId="706DD618" w14:textId="77777777" w:rsidTr="00AC0583">
        <w:trPr>
          <w:trHeight w:val="22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0AEC" w14:textId="77777777" w:rsidR="00D022A8" w:rsidRPr="00D022A8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952" w14:textId="77777777" w:rsidR="00D022A8" w:rsidRPr="00D022A8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15C" w14:textId="3E5A0CA8" w:rsidR="00D022A8" w:rsidRPr="00AC0583" w:rsidRDefault="00D022A8" w:rsidP="00D022A8">
            <w:pPr>
              <w:spacing w:before="60" w:after="60" w:line="240" w:lineRule="auto"/>
              <w:rPr>
                <w:bCs/>
                <w:i/>
                <w:iCs/>
                <w:noProof/>
                <w:sz w:val="20"/>
                <w:szCs w:val="20"/>
              </w:rPr>
            </w:pPr>
            <w:r w:rsidRPr="00AC0583">
              <w:rPr>
                <w:bCs/>
                <w:i/>
                <w:iCs/>
                <w:noProof/>
                <w:sz w:val="20"/>
                <w:szCs w:val="20"/>
              </w:rPr>
              <w:t>- z toho počet zmodernizovaných konzulárnych úradov s cieľom zlepšiť ústretovosť voči žiadateľom o víza.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6B4" w14:textId="10653FED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celkový počet konzulátov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90F8" w14:textId="175215C8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2AF2" w14:textId="431A535A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počet konzulátov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703E" w14:textId="63FC784A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2018 - 2020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456" w14:textId="679F8B7E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100%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385B" w14:textId="6EB74E17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percento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CEFA" w14:textId="3367C72B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správy zo zahraničnej cesty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771" w14:textId="77777777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AC0583" w:rsidRPr="00453DCD" w14:paraId="1F4171FF" w14:textId="77777777" w:rsidTr="00AC0583">
        <w:trPr>
          <w:trHeight w:val="22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A992" w14:textId="77777777" w:rsidR="00D022A8" w:rsidRPr="00D022A8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A4D" w14:textId="77777777" w:rsidR="00D022A8" w:rsidRPr="00D022A8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693" w14:textId="77777777" w:rsidR="00D022A8" w:rsidRPr="00AC0583" w:rsidRDefault="00D022A8" w:rsidP="00D022A8">
            <w:pPr>
              <w:spacing w:before="60" w:after="60" w:line="240" w:lineRule="auto"/>
              <w:rPr>
                <w:bCs/>
                <w:i/>
                <w:iCs/>
                <w:noProof/>
                <w:sz w:val="20"/>
                <w:szCs w:val="20"/>
              </w:rPr>
            </w:pPr>
            <w:r w:rsidRPr="00AC0583">
              <w:rPr>
                <w:bCs/>
                <w:i/>
                <w:iCs/>
                <w:noProof/>
                <w:sz w:val="20"/>
                <w:szCs w:val="20"/>
              </w:rPr>
              <w:t xml:space="preserve">Počet riešených odporúčaní vyplývajúcich zo schengenských hodnotení v oblasti spoločnej vízovej politiky. </w:t>
            </w:r>
          </w:p>
          <w:p w14:paraId="00DFF1A9" w14:textId="77777777" w:rsidR="00D022A8" w:rsidRPr="00AC0583" w:rsidRDefault="00D022A8" w:rsidP="00D022A8">
            <w:pPr>
              <w:spacing w:before="60" w:after="60" w:line="240" w:lineRule="auto"/>
              <w:rPr>
                <w:bCs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106" w14:textId="3D914486" w:rsidR="00D022A8" w:rsidRPr="00AC0583" w:rsidRDefault="00D022A8" w:rsidP="00D022A8">
            <w:pPr>
              <w:spacing w:before="60" w:after="60" w:line="240" w:lineRule="auto"/>
              <w:rPr>
                <w:bCs/>
                <w:i/>
                <w:iCs/>
                <w:noProof/>
                <w:sz w:val="20"/>
                <w:szCs w:val="20"/>
              </w:rPr>
            </w:pPr>
            <w:r w:rsidRPr="00AC0583">
              <w:rPr>
                <w:bCs/>
                <w:i/>
                <w:iCs/>
                <w:noProof/>
                <w:sz w:val="20"/>
                <w:szCs w:val="20"/>
              </w:rPr>
              <w:t>celkový počet adresovaných odporúčaní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6899" w14:textId="4DD1F71C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D9E" w14:textId="465B4B9E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počet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B83" w14:textId="6D7A2A4E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96D6" w14:textId="0221D596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100%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45D8" w14:textId="6BB1F529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percento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E8DE" w14:textId="77777777" w:rsidR="00D022A8" w:rsidRPr="00AC0583" w:rsidRDefault="00D022A8" w:rsidP="00D022A8">
            <w:pPr>
              <w:spacing w:before="0" w:after="0" w:line="240" w:lineRule="auto"/>
              <w:rPr>
                <w:i/>
                <w:noProof/>
                <w:sz w:val="20"/>
                <w:szCs w:val="20"/>
              </w:rPr>
            </w:pPr>
            <w:r w:rsidRPr="00AC0583">
              <w:rPr>
                <w:i/>
                <w:noProof/>
                <w:color w:val="000000" w:themeColor="text1"/>
                <w:sz w:val="20"/>
                <w:szCs w:val="20"/>
              </w:rPr>
              <w:t>Vykonávacie rozhodnutia Rady EÚ, ktorým sa stanovuje odporúčanie týkajúce sa riešenia nedostatkov zistených v roku 2019 pri hodnotení SR, pokiaľ ide o uplatňovanie schengenského acquis v oblasti spoločnej vízovej politiky</w:t>
            </w:r>
          </w:p>
          <w:p w14:paraId="0C112F58" w14:textId="77777777" w:rsidR="00D022A8" w:rsidRPr="00AC0583" w:rsidRDefault="00D022A8" w:rsidP="00D022A8">
            <w:pPr>
              <w:spacing w:before="0" w:after="0" w:line="240" w:lineRule="auto"/>
              <w:rPr>
                <w:i/>
                <w:noProof/>
                <w:sz w:val="20"/>
                <w:szCs w:val="20"/>
              </w:rPr>
            </w:pPr>
          </w:p>
          <w:p w14:paraId="134D287E" w14:textId="0A51FA45" w:rsidR="00D022A8" w:rsidRPr="00AC0583" w:rsidRDefault="00D022A8" w:rsidP="00D022A8">
            <w:pPr>
              <w:spacing w:before="0" w:after="0" w:line="240" w:lineRule="auto"/>
              <w:rPr>
                <w:sz w:val="20"/>
                <w:szCs w:val="20"/>
              </w:rPr>
            </w:pPr>
            <w:r w:rsidRPr="00AC0583">
              <w:rPr>
                <w:i/>
                <w:noProof/>
                <w:sz w:val="20"/>
                <w:szCs w:val="20"/>
              </w:rPr>
              <w:t>Akčný plán v oblasti spoločnej vízovej politiky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463" w14:textId="77777777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AC0583" w:rsidRPr="00453DCD" w14:paraId="1BC03A69" w14:textId="77777777" w:rsidTr="00AC0583">
        <w:trPr>
          <w:trHeight w:val="22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D67D" w14:textId="77777777" w:rsidR="00D022A8" w:rsidRPr="00D022A8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4E28" w14:textId="77777777" w:rsidR="00D022A8" w:rsidRPr="00D022A8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6D61" w14:textId="77777777" w:rsidR="00D022A8" w:rsidRPr="00AC0583" w:rsidRDefault="00D022A8" w:rsidP="00D022A8">
            <w:pPr>
              <w:pStyle w:val="Normlnywebov"/>
              <w:rPr>
                <w:rFonts w:eastAsiaTheme="minorHAnsi"/>
                <w:bCs/>
                <w:i/>
                <w:iCs/>
                <w:noProof/>
                <w:sz w:val="20"/>
                <w:szCs w:val="20"/>
                <w:lang w:eastAsia="en-US" w:bidi="ar-SA"/>
              </w:rPr>
            </w:pPr>
            <w:r w:rsidRPr="00AC0583">
              <w:rPr>
                <w:rFonts w:eastAsiaTheme="minorHAnsi"/>
                <w:bCs/>
                <w:i/>
                <w:iCs/>
                <w:noProof/>
                <w:sz w:val="20"/>
                <w:szCs w:val="20"/>
                <w:lang w:eastAsia="en-US" w:bidi="ar-SA"/>
              </w:rPr>
              <w:t xml:space="preserve">Počet žiadostí o víza podaných digitálnymi prostriedkami. </w:t>
            </w:r>
          </w:p>
          <w:p w14:paraId="452618B7" w14:textId="77777777" w:rsidR="00D022A8" w:rsidRPr="00AC0583" w:rsidRDefault="00D022A8" w:rsidP="00D022A8">
            <w:pPr>
              <w:spacing w:before="60" w:after="60" w:line="240" w:lineRule="auto"/>
              <w:rPr>
                <w:bCs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098F" w14:textId="0D6548C0" w:rsidR="00D022A8" w:rsidRPr="00AC0583" w:rsidRDefault="00D022A8" w:rsidP="00D022A8">
            <w:pPr>
              <w:pStyle w:val="Normlnywebov"/>
              <w:rPr>
                <w:rFonts w:eastAsiaTheme="minorHAnsi"/>
                <w:bCs/>
                <w:i/>
                <w:iCs/>
                <w:noProof/>
                <w:sz w:val="20"/>
                <w:szCs w:val="20"/>
                <w:lang w:eastAsia="en-US" w:bidi="ar-SA"/>
              </w:rPr>
            </w:pPr>
            <w:r w:rsidRPr="00AC0583">
              <w:rPr>
                <w:rFonts w:eastAsiaTheme="minorHAnsi"/>
                <w:bCs/>
                <w:i/>
                <w:iCs/>
                <w:noProof/>
                <w:sz w:val="20"/>
                <w:szCs w:val="20"/>
                <w:lang w:eastAsia="en-US" w:bidi="ar-SA"/>
              </w:rPr>
              <w:t>celkový počet žiadostí o víza realizovanými elektronickými prostriedkami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10" w14:textId="718A3DAF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i/>
                <w:noProof/>
                <w:sz w:val="20"/>
                <w:szCs w:val="20"/>
              </w:rPr>
              <w:t>32260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D0DA" w14:textId="70DCF81E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počet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419E" w14:textId="2CA8A0CB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i/>
                <w:noProof/>
                <w:sz w:val="20"/>
                <w:szCs w:val="20"/>
              </w:rPr>
              <w:t>2018-2019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F24" w14:textId="76891CE7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i/>
                <w:noProof/>
                <w:sz w:val="20"/>
                <w:szCs w:val="20"/>
              </w:rPr>
              <w:t>290340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92A0" w14:textId="24935FAF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počet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1D13" w14:textId="40AA5648" w:rsidR="00D022A8" w:rsidRPr="00AC0583" w:rsidRDefault="00D022A8" w:rsidP="00D022A8">
            <w:pPr>
              <w:spacing w:before="0" w:after="0" w:line="240" w:lineRule="auto"/>
              <w:rPr>
                <w:i/>
                <w:noProof/>
                <w:sz w:val="20"/>
                <w:szCs w:val="20"/>
              </w:rPr>
            </w:pPr>
            <w:r w:rsidRPr="00AC0583">
              <w:rPr>
                <w:i/>
                <w:noProof/>
                <w:sz w:val="20"/>
                <w:szCs w:val="20"/>
              </w:rPr>
              <w:t xml:space="preserve">Výročná správa MZVEZ SR za rok 2018 Výročná správa MZVEZ SR za rok 2019 </w:t>
            </w:r>
            <w:hyperlink r:id="rId12" w:history="1">
              <w:r w:rsidRPr="00AC0583">
                <w:rPr>
                  <w:rStyle w:val="Hypertextovprepojenie"/>
                  <w:i/>
                  <w:noProof/>
                  <w:sz w:val="20"/>
                  <w:szCs w:val="20"/>
                </w:rPr>
                <w:t>https://www.mzv.sk/ministerstvo/publikacie_a_vyrocne_spravy-vyrocne_spravy</w:t>
              </w:r>
            </w:hyperlink>
          </w:p>
          <w:p w14:paraId="54BBE934" w14:textId="77777777" w:rsidR="00D022A8" w:rsidRPr="00AC0583" w:rsidRDefault="00D022A8" w:rsidP="00D022A8">
            <w:pPr>
              <w:spacing w:before="0" w:after="0" w:line="240" w:lineRule="auto"/>
              <w:rPr>
                <w:i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4B01" w14:textId="77777777" w:rsidR="00D022A8" w:rsidRPr="00AC0583" w:rsidRDefault="00D022A8" w:rsidP="00D022A8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AC0583" w:rsidRPr="00AC0583" w14:paraId="69055C9D" w14:textId="77777777" w:rsidTr="00AC0583">
        <w:trPr>
          <w:trHeight w:val="22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52CF" w14:textId="77777777" w:rsidR="00AC0583" w:rsidRPr="00AC0583" w:rsidRDefault="00AC0583" w:rsidP="00AC058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B148" w14:textId="77777777" w:rsidR="00AC0583" w:rsidRPr="00AC0583" w:rsidRDefault="00AC0583" w:rsidP="00AC058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E814" w14:textId="57D5E2F6" w:rsidR="00AC0583" w:rsidRPr="00AC0583" w:rsidRDefault="00AC0583" w:rsidP="00AC0583">
            <w:pPr>
              <w:pStyle w:val="Normlnywebov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C0583">
              <w:rPr>
                <w:rFonts w:eastAsiaTheme="minorHAnsi"/>
                <w:sz w:val="20"/>
                <w:szCs w:val="20"/>
                <w:lang w:eastAsia="en-US" w:bidi="ar-SA"/>
              </w:rPr>
              <w:t>Počet účastníkov, ktorí tri mesiace po odbornej príprave uviedli, že využívajú zručnosti a kompetencie získané počas uvedenej odbornej prípravy.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27B3" w14:textId="3285C0AC" w:rsidR="00AC0583" w:rsidRPr="00AC0583" w:rsidRDefault="00AC0583" w:rsidP="00AC0583">
            <w:pPr>
              <w:pStyle w:val="Normlnywebov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C0583">
              <w:rPr>
                <w:rFonts w:eastAsiaTheme="minorHAnsi"/>
                <w:sz w:val="20"/>
                <w:szCs w:val="20"/>
                <w:lang w:eastAsia="en-US" w:bidi="ar-SA"/>
              </w:rPr>
              <w:t>celkový počet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CF1A" w14:textId="41514676" w:rsidR="00AC0583" w:rsidRPr="00AC0583" w:rsidRDefault="00AC0583" w:rsidP="00AC0583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0%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E074" w14:textId="140FBDEC" w:rsidR="00AC0583" w:rsidRPr="00AC0583" w:rsidRDefault="00AC0583" w:rsidP="00AC0583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percento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8AF8" w14:textId="1D39EB21" w:rsidR="00AC0583" w:rsidRPr="00AC0583" w:rsidRDefault="00AC0583" w:rsidP="00AC0583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2014-2020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3B37" w14:textId="69FE1D57" w:rsidR="00AC0583" w:rsidRPr="00AC0583" w:rsidRDefault="00AC0583" w:rsidP="00AC0583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95%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6EC5" w14:textId="54B88745" w:rsidR="00AC0583" w:rsidRPr="00AC0583" w:rsidRDefault="00AC0583" w:rsidP="00AC0583">
            <w:pPr>
              <w:spacing w:before="60" w:after="60" w:line="240" w:lineRule="auto"/>
              <w:rPr>
                <w:sz w:val="20"/>
                <w:szCs w:val="20"/>
              </w:rPr>
            </w:pPr>
            <w:r w:rsidRPr="00AC0583">
              <w:rPr>
                <w:sz w:val="20"/>
                <w:szCs w:val="20"/>
              </w:rPr>
              <w:t>percento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17A" w14:textId="481996B4" w:rsidR="00AC0583" w:rsidRPr="00AC0583" w:rsidRDefault="00AC0583" w:rsidP="00AC0583">
            <w:pPr>
              <w:spacing w:before="0" w:after="0" w:line="240" w:lineRule="auto"/>
              <w:rPr>
                <w:sz w:val="20"/>
                <w:szCs w:val="20"/>
              </w:rPr>
            </w:pPr>
            <w:r w:rsidRPr="00AC0583">
              <w:rPr>
                <w:i/>
                <w:noProof/>
                <w:color w:val="000000" w:themeColor="text1"/>
                <w:sz w:val="20"/>
                <w:szCs w:val="20"/>
              </w:rPr>
              <w:t>SR nesledovala tento typ ukazovateľa v programovom období 2014-2020, ani na národnej úrovni, z tohto dôvodu je východisková situácia „0%“.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AADB" w14:textId="77777777" w:rsidR="00AC0583" w:rsidRPr="00AC0583" w:rsidRDefault="00AC0583" w:rsidP="00AC058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0CC880A9" w14:textId="77777777" w:rsidR="00115088" w:rsidRDefault="00115088" w:rsidP="00026186">
      <w:pPr>
        <w:sectPr w:rsidR="00115088" w:rsidSect="00115088">
          <w:footnotePr>
            <w:numRestart w:val="eachPage"/>
          </w:footnotePr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3A8B7A7A" w14:textId="02FC8DEB" w:rsidR="00026186" w:rsidRPr="00453DCD" w:rsidRDefault="00026186" w:rsidP="00026186">
      <w:pPr>
        <w:pStyle w:val="Point0"/>
      </w:pPr>
      <w:r>
        <w:lastRenderedPageBreak/>
        <w:t>2.2</w:t>
      </w:r>
      <w:r w:rsidRPr="00453DCD">
        <w:t>.3.</w:t>
      </w:r>
      <w:r w:rsidRPr="00453DCD">
        <w:tab/>
        <w:t>Orientačné rozdelenie programovaných zdrojov (EÚ) podľa typu intervencie</w:t>
      </w:r>
    </w:p>
    <w:p w14:paraId="08DE1345" w14:textId="77777777" w:rsidR="00026186" w:rsidRPr="00453DCD" w:rsidRDefault="00026186" w:rsidP="00026186">
      <w:r w:rsidRPr="00453DCD">
        <w:t>Tabuľka 3: Orientačné rozdelenie</w:t>
      </w:r>
    </w:p>
    <w:tbl>
      <w:tblPr>
        <w:tblW w:w="9668" w:type="dxa"/>
        <w:tblInd w:w="-34" w:type="dxa"/>
        <w:tblLook w:val="04A0" w:firstRow="1" w:lastRow="0" w:firstColumn="1" w:lastColumn="0" w:noHBand="0" w:noVBand="1"/>
      </w:tblPr>
      <w:tblGrid>
        <w:gridCol w:w="1243"/>
        <w:gridCol w:w="5307"/>
        <w:gridCol w:w="1134"/>
        <w:gridCol w:w="1984"/>
      </w:tblGrid>
      <w:tr w:rsidR="00026186" w:rsidRPr="00453DCD" w14:paraId="0C8752C0" w14:textId="77777777" w:rsidTr="00C8092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04F3" w14:textId="77777777" w:rsidR="00026186" w:rsidRPr="00453DCD" w:rsidRDefault="00026186" w:rsidP="00026186">
            <w:pPr>
              <w:spacing w:before="60" w:after="60" w:line="240" w:lineRule="auto"/>
              <w:jc w:val="center"/>
            </w:pPr>
            <w:r w:rsidRPr="00453DCD">
              <w:t>Špecifický cieľ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B1AB" w14:textId="77777777" w:rsidR="00026186" w:rsidRPr="00453DCD" w:rsidRDefault="00026186" w:rsidP="00026186">
            <w:pPr>
              <w:spacing w:before="60" w:after="60" w:line="240" w:lineRule="auto"/>
              <w:jc w:val="center"/>
            </w:pPr>
            <w:r w:rsidRPr="00453DCD">
              <w:t>Typ intervencie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F3B2" w14:textId="77777777" w:rsidR="00026186" w:rsidRPr="00453DCD" w:rsidRDefault="00026186" w:rsidP="00026186">
            <w:pPr>
              <w:spacing w:before="60" w:after="60" w:line="240" w:lineRule="auto"/>
              <w:jc w:val="center"/>
            </w:pPr>
            <w:r w:rsidRPr="00453DCD">
              <w:t>Kód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AFD4" w14:textId="77777777" w:rsidR="00026186" w:rsidRPr="00453DCD" w:rsidRDefault="00026186" w:rsidP="00026186">
            <w:pPr>
              <w:spacing w:before="60" w:after="60" w:line="240" w:lineRule="auto"/>
              <w:jc w:val="center"/>
            </w:pPr>
            <w:r w:rsidRPr="00453DCD">
              <w:t>Orientačná suma (v EUR)</w:t>
            </w:r>
          </w:p>
        </w:tc>
      </w:tr>
      <w:tr w:rsidR="000D136C" w:rsidRPr="00453DCD" w14:paraId="7EC92C37" w14:textId="77777777" w:rsidTr="00C8092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C391" w14:textId="6A76BF7B" w:rsidR="000D136C" w:rsidRPr="00453DCD" w:rsidRDefault="000D136C" w:rsidP="00026186">
            <w:pPr>
              <w:spacing w:before="60" w:after="60" w:line="240" w:lineRule="auto"/>
              <w:jc w:val="center"/>
            </w:pPr>
            <w:r>
              <w:t>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5C62" w14:textId="2B558D18" w:rsidR="000D136C" w:rsidRPr="00453DCD" w:rsidRDefault="000D136C" w:rsidP="000D136C">
            <w:pPr>
              <w:spacing w:before="60" w:after="60" w:line="240" w:lineRule="auto"/>
            </w:pPr>
            <w:r>
              <w:t>Zlepšovanie účinnosti, klientsky ústretového prostredia a bezpečnosti na konzulárnych úradoch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D2C0" w14:textId="4027D347" w:rsidR="000D136C" w:rsidRPr="00453DCD" w:rsidRDefault="000D136C" w:rsidP="00026186">
            <w:pPr>
              <w:spacing w:before="60" w:after="60" w:line="240" w:lineRule="auto"/>
              <w:jc w:val="center"/>
            </w:pPr>
            <w:r>
              <w:t>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DD9A" w14:textId="5DF01867" w:rsidR="000D136C" w:rsidRPr="00453DCD" w:rsidRDefault="004A2CB5" w:rsidP="00026186">
            <w:pPr>
              <w:spacing w:before="60" w:after="60" w:line="240" w:lineRule="auto"/>
              <w:jc w:val="center"/>
            </w:pPr>
            <w:r>
              <w:t>896 800,00</w:t>
            </w:r>
          </w:p>
        </w:tc>
      </w:tr>
      <w:tr w:rsidR="000D136C" w:rsidRPr="00453DCD" w14:paraId="01192BD7" w14:textId="77777777" w:rsidTr="00C80924">
        <w:trPr>
          <w:trHeight w:val="74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2B2" w14:textId="11CC0C6F" w:rsidR="000D136C" w:rsidRPr="00453DCD" w:rsidRDefault="000D136C" w:rsidP="000D136C">
            <w:pPr>
              <w:spacing w:before="60" w:after="60" w:line="240" w:lineRule="auto"/>
              <w:jc w:val="center"/>
            </w:pPr>
            <w:r>
              <w:t>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56C2" w14:textId="6B26603B" w:rsidR="000D136C" w:rsidRPr="00453DCD" w:rsidRDefault="000D136C" w:rsidP="000D136C">
            <w:pPr>
              <w:spacing w:before="60" w:after="60" w:line="240" w:lineRule="auto"/>
            </w:pPr>
            <w:r>
              <w:t>Rozsiahle informačné systémy – vízový informačný systém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5758" w14:textId="3DB380EA" w:rsidR="000D136C" w:rsidRPr="00453DCD" w:rsidRDefault="000D136C" w:rsidP="000D136C">
            <w:pPr>
              <w:spacing w:before="60" w:after="60" w:line="240" w:lineRule="auto"/>
              <w:jc w:val="center"/>
            </w:pPr>
            <w:r>
              <w:t>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C95F" w14:textId="769B8610" w:rsidR="000D136C" w:rsidRPr="00453DCD" w:rsidRDefault="004A2CB5" w:rsidP="00026186">
            <w:pPr>
              <w:spacing w:before="60" w:after="60" w:line="240" w:lineRule="auto"/>
              <w:jc w:val="center"/>
            </w:pPr>
            <w:r>
              <w:t>1 350 000,00</w:t>
            </w:r>
          </w:p>
        </w:tc>
      </w:tr>
      <w:tr w:rsidR="00026186" w:rsidRPr="00453DCD" w14:paraId="6458ACAD" w14:textId="77777777" w:rsidTr="00C80924">
        <w:trPr>
          <w:trHeight w:val="55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5775" w14:textId="2147096C" w:rsidR="00026186" w:rsidRPr="00453DCD" w:rsidRDefault="000D136C" w:rsidP="000D136C">
            <w:pPr>
              <w:spacing w:before="60" w:after="60" w:line="240" w:lineRule="auto"/>
              <w:jc w:val="center"/>
            </w:pPr>
            <w:r>
              <w:t>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6D4" w14:textId="7445E025" w:rsidR="00026186" w:rsidRPr="00453DCD" w:rsidRDefault="000D136C" w:rsidP="000D136C">
            <w:pPr>
              <w:spacing w:before="60" w:after="60" w:line="240" w:lineRule="auto"/>
            </w:pPr>
            <w:r>
              <w:t>Operačná podpora – rozsiahle informačné systémy na účely spracúvania žiadostí o víza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D5E5" w14:textId="3D41319A" w:rsidR="00026186" w:rsidRPr="00453DCD" w:rsidRDefault="000D136C" w:rsidP="000D136C">
            <w:pPr>
              <w:spacing w:before="60" w:after="60" w:line="240" w:lineRule="auto"/>
              <w:jc w:val="center"/>
            </w:pPr>
            <w:r>
              <w:t>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C933" w14:textId="26070D28" w:rsidR="00026186" w:rsidRPr="004A2CB5" w:rsidRDefault="004A2CB5" w:rsidP="004A2CB5">
            <w:r>
              <w:t xml:space="preserve">      2 750 000,00</w:t>
            </w:r>
          </w:p>
        </w:tc>
      </w:tr>
    </w:tbl>
    <w:p w14:paraId="33839846" w14:textId="77777777" w:rsidR="00272DD8" w:rsidRPr="00453DCD" w:rsidRDefault="00272DD8" w:rsidP="00304392"/>
    <w:p w14:paraId="54945B02" w14:textId="453AF146" w:rsidR="00304392" w:rsidRPr="00026186" w:rsidRDefault="00026186" w:rsidP="00EE3C41">
      <w:pPr>
        <w:pStyle w:val="Point0"/>
        <w:rPr>
          <w:b/>
        </w:rPr>
      </w:pPr>
      <w:r w:rsidRPr="00026186">
        <w:rPr>
          <w:b/>
        </w:rPr>
        <w:t>2.3</w:t>
      </w:r>
      <w:r w:rsidR="00304392" w:rsidRPr="00026186">
        <w:rPr>
          <w:b/>
        </w:rPr>
        <w:t>.</w:t>
      </w:r>
      <w:r w:rsidR="00304392" w:rsidRPr="00026186">
        <w:rPr>
          <w:b/>
        </w:rPr>
        <w:tab/>
        <w:t>Technická pomoc</w:t>
      </w:r>
    </w:p>
    <w:p w14:paraId="36D611BF" w14:textId="1A2F6EFF" w:rsidR="00304392" w:rsidRPr="00453DCD" w:rsidRDefault="00026186" w:rsidP="00CE052E">
      <w:pPr>
        <w:pStyle w:val="Point0"/>
      </w:pPr>
      <w:r>
        <w:t>2.3</w:t>
      </w:r>
      <w:r w:rsidR="00CE052E">
        <w:t>.1.</w:t>
      </w:r>
      <w:r w:rsidR="00CE052E">
        <w:tab/>
        <w:t>Opis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453DCD" w:rsidRPr="00272DD8" w14:paraId="66ABE889" w14:textId="77777777" w:rsidTr="00C8092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235B" w14:textId="16A07178" w:rsidR="00B81F84" w:rsidRDefault="00B81F84" w:rsidP="00B8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both"/>
              <w:rPr>
                <w:rFonts w:eastAsia="Times New Roman"/>
                <w:color w:val="202124"/>
                <w:szCs w:val="24"/>
                <w:lang w:eastAsia="sk-SK"/>
              </w:rPr>
            </w:pPr>
            <w:r w:rsidRPr="00B81F84">
              <w:rPr>
                <w:rFonts w:eastAsia="Times New Roman"/>
                <w:color w:val="202124"/>
                <w:szCs w:val="24"/>
                <w:lang w:eastAsia="sk-SK"/>
              </w:rPr>
              <w:t xml:space="preserve">Potreba uplatňovania technickej pomoci vyplýva z charakteru činností technickej pomoci, ktorých hlavným cieľom je zaistiť účinnú implementáciu programu v súlade s príslušnými právnymi predpismi </w:t>
            </w:r>
            <w:r w:rsidR="00BD33A5">
              <w:rPr>
                <w:rFonts w:eastAsia="Times New Roman"/>
                <w:color w:val="202124"/>
                <w:szCs w:val="24"/>
                <w:lang w:eastAsia="sk-SK"/>
              </w:rPr>
              <w:t>SR</w:t>
            </w:r>
            <w:r w:rsidRPr="00B81F84">
              <w:rPr>
                <w:rFonts w:eastAsia="Times New Roman"/>
                <w:color w:val="202124"/>
                <w:szCs w:val="24"/>
                <w:lang w:eastAsia="sk-SK"/>
              </w:rPr>
              <w:t xml:space="preserve"> a EÚ, vytvorenie implementačného prostredia so systémami riadenia a kontroly program</w:t>
            </w:r>
            <w:r>
              <w:rPr>
                <w:rFonts w:eastAsia="Times New Roman"/>
                <w:color w:val="202124"/>
                <w:szCs w:val="24"/>
                <w:lang w:eastAsia="sk-SK"/>
              </w:rPr>
              <w:t>u</w:t>
            </w:r>
            <w:r w:rsidRPr="00B81F84">
              <w:rPr>
                <w:rFonts w:eastAsia="Times New Roman"/>
                <w:color w:val="202124"/>
                <w:szCs w:val="24"/>
                <w:lang w:eastAsia="sk-SK"/>
              </w:rPr>
              <w:t>, vrátane adekvátnej administratívnej podpory a materiálno -technického vybavenia.</w:t>
            </w:r>
            <w:r>
              <w:rPr>
                <w:rFonts w:eastAsia="Times New Roman"/>
                <w:color w:val="202124"/>
                <w:szCs w:val="24"/>
                <w:lang w:eastAsia="sk-SK"/>
              </w:rPr>
              <w:t xml:space="preserve"> </w:t>
            </w:r>
            <w:r w:rsidRPr="00B81F84">
              <w:rPr>
                <w:rFonts w:eastAsia="Times New Roman"/>
                <w:color w:val="202124"/>
                <w:szCs w:val="24"/>
                <w:lang w:eastAsia="sk-SK"/>
              </w:rPr>
              <w:t>Technická pomoc bude použitá v súlade s čl. 36 nariadenia o spoločných ustanoveniach. Oprávnené výdavky zahrnuté v každej žiadosti o platbu budú uhradené paušálne podľa percentuálnych sadzieb uvedených v článku 36 ods. 5 nariadenia o spoločných ustanoveniach.</w:t>
            </w:r>
            <w:r>
              <w:rPr>
                <w:rFonts w:eastAsia="Times New Roman"/>
                <w:color w:val="202124"/>
                <w:szCs w:val="24"/>
                <w:lang w:eastAsia="sk-SK"/>
              </w:rPr>
              <w:t xml:space="preserve"> </w:t>
            </w:r>
            <w:r w:rsidRPr="00B81F84">
              <w:rPr>
                <w:rFonts w:eastAsia="Times New Roman"/>
                <w:color w:val="202124"/>
                <w:szCs w:val="24"/>
                <w:lang w:eastAsia="sk-SK"/>
              </w:rPr>
              <w:t>Technická pomoc sa bude poskytovať na činnosti súvisiace s prípravou, riadením, monitorov</w:t>
            </w:r>
            <w:r>
              <w:rPr>
                <w:rFonts w:eastAsia="Times New Roman"/>
                <w:color w:val="202124"/>
                <w:szCs w:val="24"/>
                <w:lang w:eastAsia="sk-SK"/>
              </w:rPr>
              <w:t>aním, hodnotením, komunikáciou</w:t>
            </w:r>
            <w:r w:rsidRPr="00B81F84">
              <w:rPr>
                <w:rFonts w:eastAsia="Times New Roman"/>
                <w:color w:val="202124"/>
                <w:szCs w:val="24"/>
                <w:lang w:eastAsia="sk-SK"/>
              </w:rPr>
              <w:t>, auditom a opatreniami na posilnenie administratívnej kapacity. Technická pomoc sa poskytne aj pri opatreniach na zníženie administratívnej záťaže príjemcov a príslušných orgánov vrátane výmeny systémových a elektronických údajov.</w:t>
            </w:r>
          </w:p>
          <w:p w14:paraId="7CD85ACF" w14:textId="5C48B10C" w:rsidR="00B81F84" w:rsidRDefault="00B81F84" w:rsidP="00B8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both"/>
              <w:rPr>
                <w:rFonts w:eastAsia="Times New Roman"/>
                <w:color w:val="202124"/>
                <w:szCs w:val="24"/>
                <w:lang w:eastAsia="sk-SK"/>
              </w:rPr>
            </w:pPr>
          </w:p>
          <w:p w14:paraId="2A187C81" w14:textId="77777777" w:rsidR="00B81F84" w:rsidRPr="00B81F84" w:rsidRDefault="00B81F84" w:rsidP="00B81F84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Nasledujúce subjekty budú oprávnené čerpať finančné prostriedky z technickej pomoci:</w:t>
            </w:r>
          </w:p>
          <w:p w14:paraId="086D20B5" w14:textId="77777777" w:rsidR="00B81F84" w:rsidRPr="00B81F84" w:rsidRDefault="00B81F84" w:rsidP="00B81F84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- Riadiaci orgán - Ministerstvo vnútra SK</w:t>
            </w:r>
          </w:p>
          <w:p w14:paraId="5D8C69F0" w14:textId="4538AD9A" w:rsidR="00B81F84" w:rsidRDefault="00B81F84" w:rsidP="00B81F84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- Orgán auditu - Ministerstvo financií Slovenskej republiky a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 Úrad vládneho auditu</w:t>
            </w: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ako rozpočtová organizácia Ministerstva financií Slovenskej republiky</w:t>
            </w:r>
          </w:p>
          <w:p w14:paraId="2A68D566" w14:textId="77777777" w:rsidR="00B81F84" w:rsidRPr="00B81F84" w:rsidRDefault="00B81F84" w:rsidP="00B81F84">
            <w:pPr>
              <w:pStyle w:val="Predformtovan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14:paraId="091305C0" w14:textId="7646E328" w:rsidR="00B81F84" w:rsidRPr="00B81F84" w:rsidRDefault="00B81F84" w:rsidP="00B81F84">
            <w:pPr>
              <w:pStyle w:val="PredformtovanHTML"/>
              <w:spacing w:before="120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Rozpočtové prostriedky na technickú pomoc sa použijú na tieto druhy výdavkov:</w:t>
            </w:r>
          </w:p>
          <w:p w14:paraId="5FD85EF8" w14:textId="77777777" w:rsidR="00B81F84" w:rsidRPr="00B81F84" w:rsidRDefault="00B81F84" w:rsidP="00B81F84">
            <w:pPr>
              <w:pStyle w:val="PredformtovanHTML"/>
              <w:spacing w:before="120"/>
              <w:jc w:val="both"/>
              <w:rPr>
                <w:rStyle w:val="y2iqfc"/>
                <w:rFonts w:ascii="Times New Roman" w:hAnsi="Times New Roman" w:cs="Times New Roman"/>
                <w:i/>
                <w:color w:val="202124"/>
                <w:sz w:val="24"/>
                <w:szCs w:val="24"/>
              </w:rPr>
            </w:pPr>
            <w:r w:rsidRPr="00B81F84">
              <w:rPr>
                <w:rStyle w:val="y2iqfc"/>
                <w:rFonts w:ascii="Times New Roman" w:hAnsi="Times New Roman" w:cs="Times New Roman"/>
                <w:i/>
                <w:color w:val="202124"/>
                <w:sz w:val="24"/>
                <w:szCs w:val="24"/>
              </w:rPr>
              <w:t>1. Náklady na zamestnancov riadiaceho orgánu a orgánu auditu</w:t>
            </w:r>
          </w:p>
          <w:p w14:paraId="0AC04596" w14:textId="00958913" w:rsidR="00B81F84" w:rsidRPr="00B81F84" w:rsidRDefault="00B81F84" w:rsidP="00B81F84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Prostriedky technickej pomoci budú použité na financovanie miezd zamestnancov zúčastňujúcich sa na imp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lementácii programu a na plnení</w:t>
            </w: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úloh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spoločného </w:t>
            </w: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systém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u</w:t>
            </w: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riadenia a kontroly.</w:t>
            </w:r>
          </w:p>
          <w:p w14:paraId="5379E352" w14:textId="5E21158B" w:rsidR="00B81F84" w:rsidRDefault="00B81F84" w:rsidP="00B81F84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Zavedenie motivačného systému odmeňovania a financovania miezd zamestnancov vytvorí predpoklad pre stabilizáciu administratívnych kapacít zapojených do implementácie programu. Systém odmeňovania a hodnotenia zamestnancov bude vychádzať z politiky odmeňovania v rámci riadiaceho orgánu a orgánu auditu a bude odzrkadľovať získané znalosti a skúsenosti zamestnancov, najmä ich aplikáciu v praxi v rámci implementácie Programu (kvalita vykonanej práce) .</w:t>
            </w:r>
          </w:p>
          <w:p w14:paraId="40847B57" w14:textId="4384C2F2" w:rsidR="00B81F84" w:rsidRDefault="00B81F84" w:rsidP="00B81F84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14:paraId="573799C6" w14:textId="77777777" w:rsidR="00B81F84" w:rsidRPr="00B81F84" w:rsidRDefault="00B81F84" w:rsidP="00B81F84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14:paraId="4A9F36C1" w14:textId="77777777" w:rsidR="00B81F84" w:rsidRPr="00B81F84" w:rsidRDefault="00B81F84" w:rsidP="00B81F84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i/>
                <w:color w:val="202124"/>
                <w:sz w:val="24"/>
                <w:szCs w:val="24"/>
              </w:rPr>
            </w:pPr>
            <w:r w:rsidRPr="00B81F84">
              <w:rPr>
                <w:rStyle w:val="y2iqfc"/>
                <w:rFonts w:ascii="Times New Roman" w:hAnsi="Times New Roman" w:cs="Times New Roman"/>
                <w:i/>
                <w:color w:val="202124"/>
                <w:sz w:val="24"/>
                <w:szCs w:val="24"/>
              </w:rPr>
              <w:lastRenderedPageBreak/>
              <w:t>2. Školenie zamestnancov</w:t>
            </w:r>
          </w:p>
          <w:p w14:paraId="59045C4F" w14:textId="11B7FBEE" w:rsidR="00B81F84" w:rsidRPr="00B81F84" w:rsidRDefault="00B81F84" w:rsidP="00B81F84">
            <w:pPr>
              <w:pStyle w:val="Predformtovan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Prostriedky technickej pomoci budú určené aj na podporu interného a externého školenia zamestnancov zapojených do implementácie programu s cieľom zvýšiť kvalitu a ef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ektívnosť ich činností. Zabezpečí sa </w:t>
            </w: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účasťou zamestnancov na vzdelávacích aktivitách, akými sú odborné semináre, školenia, kurzy alebo medzinárodné stretnutia na výmenu skúseností (neformálne pracovné skupiny členských štátov EÚ zapojené do implementácie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BMVI</w:t>
            </w: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).</w:t>
            </w:r>
          </w:p>
          <w:p w14:paraId="090DD82E" w14:textId="15EE92AA" w:rsidR="00B81F84" w:rsidRPr="00B81F84" w:rsidRDefault="00B81F84" w:rsidP="00B81F84">
            <w:pPr>
              <w:pStyle w:val="Predformtovan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14:paraId="330A273B" w14:textId="77777777" w:rsidR="00B81F84" w:rsidRPr="00B81F84" w:rsidRDefault="00B81F84" w:rsidP="00B81F84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i/>
                <w:color w:val="202124"/>
                <w:sz w:val="24"/>
                <w:szCs w:val="24"/>
              </w:rPr>
            </w:pPr>
            <w:r w:rsidRPr="00B81F84">
              <w:rPr>
                <w:rStyle w:val="y2iqfc"/>
                <w:rFonts w:ascii="Times New Roman" w:hAnsi="Times New Roman" w:cs="Times New Roman"/>
                <w:i/>
                <w:color w:val="202124"/>
                <w:sz w:val="24"/>
                <w:szCs w:val="24"/>
              </w:rPr>
              <w:t>3. Materiálová a technická podpora a operačná podpora na implementáciu programu</w:t>
            </w:r>
          </w:p>
          <w:p w14:paraId="278FD71B" w14:textId="082938BB" w:rsidR="00B81F84" w:rsidRDefault="00B81F84" w:rsidP="00B81F84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Z prostriedkov technickej pomoci bude zabezpečené primerané materiálno-technické vybavenie a prevádzková podpora subjektov zapojených do implementácie programu, aby sa vytvorili adekvátne pracovné podmienky pre zamestnancov. </w:t>
            </w:r>
            <w:r w:rsidR="006815A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Vytvoria sa  tiež </w:t>
            </w: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primerané podmienky na prípravu zasadnutí monitorovacieho výboru a pracovných skupín zriadených v súvislosti s implementáciou a monitorovaním programu. Súčasťou tejto aktivity bude aj podpora účasti zamestnancov na zahraničných a domácich pracovných cestách spojených s implementáciou Programu.</w:t>
            </w:r>
          </w:p>
          <w:p w14:paraId="114E6800" w14:textId="77777777" w:rsidR="00B81F84" w:rsidRPr="00B81F84" w:rsidRDefault="00B81F84" w:rsidP="00B81F84">
            <w:pPr>
              <w:pStyle w:val="Predformtovan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14:paraId="6B24E5D3" w14:textId="77777777" w:rsidR="00B81F84" w:rsidRPr="00B81F84" w:rsidRDefault="00B81F84" w:rsidP="00B81F84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i/>
                <w:color w:val="202124"/>
                <w:sz w:val="24"/>
                <w:szCs w:val="24"/>
              </w:rPr>
            </w:pPr>
            <w:r w:rsidRPr="00B81F84">
              <w:rPr>
                <w:rStyle w:val="y2iqfc"/>
                <w:rFonts w:ascii="Times New Roman" w:hAnsi="Times New Roman" w:cs="Times New Roman"/>
                <w:i/>
                <w:color w:val="202124"/>
                <w:sz w:val="24"/>
                <w:szCs w:val="24"/>
              </w:rPr>
              <w:t>4. Externé služby na podporu implementácie programu</w:t>
            </w:r>
          </w:p>
          <w:p w14:paraId="0191CD89" w14:textId="5F5EC69C" w:rsidR="00B81F84" w:rsidRPr="00B81F84" w:rsidRDefault="00B81F84" w:rsidP="00B81F84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Aktivita sa zameria na podporu externých subjektov a služieb </w:t>
            </w:r>
            <w:r w:rsidR="00BD33A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využívaných</w:t>
            </w: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pri príprave strategických, riadiacich a metodických dokumentov vrátane prípravy analýz, expertných hodnotení súvisiacich s jedno</w:t>
            </w:r>
            <w:r w:rsidR="00BD33A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tlivými procesmi implementácie p</w:t>
            </w: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rogramu.</w:t>
            </w:r>
          </w:p>
          <w:p w14:paraId="4D739870" w14:textId="1D20F936" w:rsidR="006815AF" w:rsidRPr="00272DD8" w:rsidRDefault="00B81F84" w:rsidP="006815AF">
            <w:pPr>
              <w:pStyle w:val="Predformtovan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Technická pomoc sa zameria na </w:t>
            </w:r>
            <w:r w:rsidR="006815A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podporu zviditeľnenia BMVI a </w:t>
            </w: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s cieľom rozšíriť informovanosť verejnosti o možnostiac</w:t>
            </w:r>
            <w:r w:rsidR="006815A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h a výsledkoch podpory programu. </w:t>
            </w: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Tieto </w:t>
            </w:r>
            <w:r w:rsidR="006815A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informácie</w:t>
            </w: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budú určené </w:t>
            </w:r>
            <w:r w:rsidR="006815A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tiež </w:t>
            </w: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pre príjemcov, vrátane poskytovania konzultácií a od</w:t>
            </w:r>
            <w:r w:rsidR="006815A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borného poradenstva zo strany riadiaceho orgánu</w:t>
            </w:r>
            <w:r w:rsidRPr="00B81F8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pri prí</w:t>
            </w:r>
            <w:r w:rsidR="006815AF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prave a implementácii projektov. </w:t>
            </w:r>
          </w:p>
        </w:tc>
      </w:tr>
    </w:tbl>
    <w:p w14:paraId="6F5A5A29" w14:textId="77777777" w:rsidR="00B81F84" w:rsidRDefault="00B81F84" w:rsidP="00115088">
      <w:pPr>
        <w:pStyle w:val="Point0"/>
        <w:ind w:left="0" w:firstLine="0"/>
      </w:pPr>
    </w:p>
    <w:p w14:paraId="74458E27" w14:textId="5D0DA406" w:rsidR="00304392" w:rsidRPr="00453DCD" w:rsidRDefault="00026186" w:rsidP="00115088">
      <w:pPr>
        <w:pStyle w:val="Point0"/>
        <w:ind w:left="0" w:firstLine="0"/>
      </w:pPr>
      <w:r>
        <w:t>2.3</w:t>
      </w:r>
      <w:r w:rsidR="00304392" w:rsidRPr="00453DCD">
        <w:t>.2.</w:t>
      </w:r>
      <w:r w:rsidR="00D657D4" w:rsidRPr="00453DCD">
        <w:tab/>
      </w:r>
      <w:r w:rsidR="00304392" w:rsidRPr="00453DCD">
        <w:t xml:space="preserve">Orientačné rozdelenie technickej pomoci </w:t>
      </w:r>
    </w:p>
    <w:p w14:paraId="2B6B59EB" w14:textId="77777777" w:rsidR="00304392" w:rsidRPr="00453DCD" w:rsidRDefault="00304392" w:rsidP="00304392">
      <w:r w:rsidRPr="00453DCD">
        <w:t>Tabuľka 4: Orientačné rozdelenie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74"/>
        <w:gridCol w:w="1134"/>
        <w:gridCol w:w="2914"/>
      </w:tblGrid>
      <w:tr w:rsidR="00453DCD" w:rsidRPr="00453DCD" w14:paraId="24E497EE" w14:textId="77777777" w:rsidTr="005345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47A4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Typ intervencie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2C0E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Kód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E7E1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Orientačná suma (v EUR)</w:t>
            </w:r>
          </w:p>
        </w:tc>
      </w:tr>
      <w:tr w:rsidR="00AA024A" w:rsidRPr="00453DCD" w14:paraId="5CD660F3" w14:textId="77777777" w:rsidTr="00182AD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C3B" w14:textId="66E1FDA8" w:rsidR="00AA024A" w:rsidRPr="00453DCD" w:rsidRDefault="00AA024A" w:rsidP="00AA024A">
            <w:pPr>
              <w:spacing w:before="60" w:after="60" w:line="240" w:lineRule="auto"/>
            </w:pPr>
            <w:r>
              <w:t>Poskytovanie informácií a komunikácia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9B2C" w14:textId="57C0E2BA" w:rsidR="00AA024A" w:rsidRPr="00453DCD" w:rsidRDefault="001C64C6" w:rsidP="00C80924">
            <w:pPr>
              <w:spacing w:before="60" w:after="60" w:line="240" w:lineRule="auto"/>
              <w:jc w:val="center"/>
            </w:pPr>
            <w:r>
              <w:t>001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1A4A6" w14:textId="48330EE5" w:rsidR="00AA024A" w:rsidRPr="00453DCD" w:rsidRDefault="00AA024A" w:rsidP="00C80924">
            <w:pPr>
              <w:spacing w:before="60" w:after="60" w:line="240" w:lineRule="auto"/>
              <w:jc w:val="center"/>
            </w:pPr>
            <w:r w:rsidRPr="00AA024A">
              <w:t>47 691,40</w:t>
            </w:r>
          </w:p>
        </w:tc>
      </w:tr>
      <w:tr w:rsidR="00AA024A" w:rsidRPr="00453DCD" w14:paraId="59A42281" w14:textId="77777777" w:rsidTr="00182AD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661B" w14:textId="1A3AFA3B" w:rsidR="00AA024A" w:rsidRPr="00DB38FB" w:rsidRDefault="00AA024A" w:rsidP="00AA024A">
            <w:pPr>
              <w:spacing w:before="60" w:after="60" w:line="240" w:lineRule="auto"/>
            </w:pPr>
            <w:r>
              <w:t>Príprava, vykonávanie, monitorovanie a kontrola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12E" w14:textId="1CBA9649" w:rsidR="00AA024A" w:rsidRDefault="001C64C6" w:rsidP="00C80924">
            <w:pPr>
              <w:spacing w:before="60" w:after="60" w:line="240" w:lineRule="auto"/>
              <w:jc w:val="center"/>
            </w:pPr>
            <w:r>
              <w:t>002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CB477" w14:textId="69CF3D95" w:rsidR="00AA024A" w:rsidRPr="00453DCD" w:rsidRDefault="00AA024A" w:rsidP="00C80924">
            <w:pPr>
              <w:spacing w:before="60" w:after="60" w:line="240" w:lineRule="auto"/>
              <w:jc w:val="center"/>
            </w:pPr>
            <w:r w:rsidRPr="00AA024A">
              <w:t>95 382,79</w:t>
            </w:r>
          </w:p>
        </w:tc>
      </w:tr>
      <w:tr w:rsidR="00AA024A" w:rsidRPr="00453DCD" w14:paraId="6153B5C4" w14:textId="77777777" w:rsidTr="00182AD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4B2" w14:textId="1602B6C0" w:rsidR="00AA024A" w:rsidRPr="00E3539D" w:rsidRDefault="00AA024A" w:rsidP="00AA024A">
            <w:pPr>
              <w:spacing w:before="60" w:after="60" w:line="240" w:lineRule="auto"/>
            </w:pPr>
            <w:r>
              <w:t>Hodnotenie a štúdie, zber údajov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BEF" w14:textId="74260C4A" w:rsidR="00AA024A" w:rsidRDefault="001C64C6" w:rsidP="00C80924">
            <w:pPr>
              <w:spacing w:before="60" w:after="60" w:line="240" w:lineRule="auto"/>
              <w:jc w:val="center"/>
            </w:pPr>
            <w:r>
              <w:t>003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12D4D" w14:textId="4E7A6787" w:rsidR="00AA024A" w:rsidRPr="00463F85" w:rsidRDefault="00AA024A" w:rsidP="00C80924">
            <w:pPr>
              <w:spacing w:before="60" w:after="60" w:line="240" w:lineRule="auto"/>
              <w:jc w:val="center"/>
            </w:pPr>
            <w:r w:rsidRPr="00AA024A">
              <w:t>47 691,40</w:t>
            </w:r>
          </w:p>
        </w:tc>
      </w:tr>
      <w:tr w:rsidR="00AA024A" w:rsidRPr="00453DCD" w14:paraId="4A57F18D" w14:textId="77777777" w:rsidTr="00182AD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EA0A" w14:textId="29175210" w:rsidR="00AA024A" w:rsidRPr="00E3539D" w:rsidRDefault="00AA024A" w:rsidP="00AA024A">
            <w:pPr>
              <w:spacing w:before="60" w:after="60" w:line="240" w:lineRule="auto"/>
            </w:pPr>
            <w:r>
              <w:t>Budovanie kapacít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5BB2" w14:textId="3553C309" w:rsidR="00AA024A" w:rsidRDefault="001C64C6" w:rsidP="00C80924">
            <w:pPr>
              <w:spacing w:before="60" w:after="60" w:line="240" w:lineRule="auto"/>
              <w:jc w:val="center"/>
            </w:pPr>
            <w:r>
              <w:t>004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7A23E" w14:textId="48E27D2F" w:rsidR="00AA024A" w:rsidRPr="00453DCD" w:rsidRDefault="00AA024A" w:rsidP="00C80924">
            <w:pPr>
              <w:spacing w:before="60" w:after="60" w:line="240" w:lineRule="auto"/>
              <w:jc w:val="center"/>
            </w:pPr>
            <w:r w:rsidRPr="00AA024A">
              <w:t>763 062,34</w:t>
            </w:r>
          </w:p>
        </w:tc>
      </w:tr>
    </w:tbl>
    <w:p w14:paraId="74A3238C" w14:textId="2CBAAA8D" w:rsidR="00115088" w:rsidRPr="00026186" w:rsidRDefault="00115088" w:rsidP="00115088">
      <w:pPr>
        <w:pStyle w:val="Point0"/>
        <w:rPr>
          <w:b/>
        </w:rPr>
      </w:pPr>
      <w:r w:rsidRPr="00026186">
        <w:rPr>
          <w:b/>
        </w:rPr>
        <w:t>3.</w:t>
      </w:r>
      <w:r w:rsidRPr="00026186">
        <w:rPr>
          <w:b/>
        </w:rPr>
        <w:tab/>
        <w:t>Finančný plán</w:t>
      </w:r>
    </w:p>
    <w:p w14:paraId="31979DFB" w14:textId="77777777" w:rsidR="00115088" w:rsidRPr="00453DCD" w:rsidRDefault="00115088" w:rsidP="00115088">
      <w:pPr>
        <w:pStyle w:val="Point0"/>
      </w:pPr>
      <w:r w:rsidRPr="00453DCD">
        <w:t>3.1.</w:t>
      </w:r>
      <w:r w:rsidRPr="00453DCD">
        <w:tab/>
        <w:t>Finančné rozpočtové prostriedky podľa roku</w:t>
      </w:r>
    </w:p>
    <w:p w14:paraId="20948439" w14:textId="77777777" w:rsidR="00115088" w:rsidRPr="00453DCD" w:rsidRDefault="00115088" w:rsidP="00115088">
      <w:r w:rsidRPr="00453DCD">
        <w:t>Tabuľka 5: Finančné rozpočtové prostriedky podľa roku</w:t>
      </w:r>
    </w:p>
    <w:tbl>
      <w:tblPr>
        <w:tblW w:w="5224" w:type="pct"/>
        <w:tblLayout w:type="fixed"/>
        <w:tblLook w:val="04A0" w:firstRow="1" w:lastRow="0" w:firstColumn="1" w:lastColumn="0" w:noHBand="0" w:noVBand="1"/>
      </w:tblPr>
      <w:tblGrid>
        <w:gridCol w:w="844"/>
        <w:gridCol w:w="1134"/>
        <w:gridCol w:w="1135"/>
        <w:gridCol w:w="1135"/>
        <w:gridCol w:w="1135"/>
        <w:gridCol w:w="1135"/>
        <w:gridCol w:w="1135"/>
        <w:gridCol w:w="1133"/>
        <w:gridCol w:w="1274"/>
      </w:tblGrid>
      <w:tr w:rsidR="00115088" w:rsidRPr="00453DCD" w14:paraId="5268559C" w14:textId="77777777" w:rsidTr="00D61C6A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309B" w14:textId="77777777" w:rsidR="00115088" w:rsidRPr="00453DCD" w:rsidRDefault="00115088" w:rsidP="00D61C6A">
            <w:pPr>
              <w:spacing w:before="60" w:after="60" w:line="240" w:lineRule="auto"/>
              <w:jc w:val="center"/>
            </w:pPr>
            <w:r w:rsidRPr="00453DCD">
              <w:t>Fond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A976" w14:textId="77777777" w:rsidR="00115088" w:rsidRPr="00453DCD" w:rsidRDefault="00115088" w:rsidP="00D61C6A">
            <w:pPr>
              <w:spacing w:before="60" w:after="60" w:line="240" w:lineRule="auto"/>
              <w:jc w:val="center"/>
            </w:pPr>
            <w:r w:rsidRPr="00453DCD">
              <w:t>2021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F727" w14:textId="77777777" w:rsidR="00115088" w:rsidRPr="00453DCD" w:rsidRDefault="00115088" w:rsidP="00D61C6A">
            <w:pPr>
              <w:spacing w:before="60" w:after="60" w:line="240" w:lineRule="auto"/>
              <w:jc w:val="center"/>
            </w:pPr>
            <w:r w:rsidRPr="00453DCD">
              <w:t>2022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3A23" w14:textId="77777777" w:rsidR="00115088" w:rsidRPr="00453DCD" w:rsidRDefault="00115088" w:rsidP="00D61C6A">
            <w:pPr>
              <w:spacing w:before="60" w:after="60" w:line="240" w:lineRule="auto"/>
              <w:jc w:val="center"/>
            </w:pPr>
            <w:r w:rsidRPr="00453DCD">
              <w:t>2023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EF36" w14:textId="77777777" w:rsidR="00115088" w:rsidRPr="00453DCD" w:rsidRDefault="00115088" w:rsidP="00D61C6A">
            <w:pPr>
              <w:spacing w:before="60" w:after="60" w:line="240" w:lineRule="auto"/>
              <w:jc w:val="center"/>
            </w:pPr>
            <w:r w:rsidRPr="00453DCD"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D8AF" w14:textId="77777777" w:rsidR="00115088" w:rsidRPr="00453DCD" w:rsidRDefault="00115088" w:rsidP="00D61C6A">
            <w:pPr>
              <w:spacing w:before="60" w:after="60" w:line="240" w:lineRule="auto"/>
              <w:jc w:val="center"/>
            </w:pPr>
            <w:r w:rsidRPr="00453DCD">
              <w:t>2025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741C" w14:textId="77777777" w:rsidR="00115088" w:rsidRPr="00453DCD" w:rsidRDefault="00115088" w:rsidP="00D61C6A">
            <w:pPr>
              <w:spacing w:before="60" w:after="60" w:line="240" w:lineRule="auto"/>
              <w:jc w:val="center"/>
            </w:pPr>
            <w:r w:rsidRPr="00453DCD">
              <w:t>2026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3B66" w14:textId="77777777" w:rsidR="00115088" w:rsidRPr="00453DCD" w:rsidRDefault="00115088" w:rsidP="00D61C6A">
            <w:pPr>
              <w:spacing w:before="60" w:after="60" w:line="240" w:lineRule="auto"/>
              <w:jc w:val="center"/>
            </w:pPr>
            <w:r w:rsidRPr="00453DCD">
              <w:t>2027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A11A" w14:textId="77777777" w:rsidR="00115088" w:rsidRPr="00453DCD" w:rsidRDefault="00115088" w:rsidP="00D61C6A">
            <w:pPr>
              <w:spacing w:before="60" w:after="60" w:line="240" w:lineRule="auto"/>
              <w:jc w:val="center"/>
            </w:pPr>
            <w:r w:rsidRPr="00453DCD">
              <w:t>Spolu</w:t>
            </w:r>
          </w:p>
        </w:tc>
      </w:tr>
      <w:tr w:rsidR="00115088" w:rsidRPr="00453DCD" w14:paraId="4CEA542A" w14:textId="77777777" w:rsidTr="00D61C6A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27C" w14:textId="77777777" w:rsidR="00115088" w:rsidRPr="00453DCD" w:rsidRDefault="00115088" w:rsidP="00D61C6A">
            <w:pPr>
              <w:spacing w:before="60" w:after="60" w:line="240" w:lineRule="auto"/>
            </w:pPr>
            <w:r>
              <w:t>BMVI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63B" w14:textId="77777777" w:rsidR="00115088" w:rsidRPr="00C80924" w:rsidRDefault="00115088" w:rsidP="00D61C6A">
            <w:pPr>
              <w:spacing w:before="60" w:after="60" w:line="240" w:lineRule="auto"/>
              <w:rPr>
                <w:sz w:val="22"/>
              </w:rPr>
            </w:pPr>
            <w:r w:rsidRPr="00C80924">
              <w:rPr>
                <w:sz w:val="22"/>
              </w:rPr>
              <w:t xml:space="preserve">1 659 701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558F" w14:textId="77777777" w:rsidR="00115088" w:rsidRPr="00C80924" w:rsidRDefault="00115088" w:rsidP="00D61C6A">
            <w:pPr>
              <w:spacing w:before="60" w:after="60" w:line="240" w:lineRule="auto"/>
              <w:rPr>
                <w:sz w:val="22"/>
              </w:rPr>
            </w:pPr>
            <w:r w:rsidRPr="00C80924">
              <w:rPr>
                <w:sz w:val="22"/>
              </w:rPr>
              <w:t xml:space="preserve">2 284 409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02B" w14:textId="77777777" w:rsidR="00115088" w:rsidRPr="00C80924" w:rsidRDefault="00115088" w:rsidP="00D61C6A">
            <w:pPr>
              <w:spacing w:before="60" w:after="60" w:line="240" w:lineRule="auto"/>
              <w:rPr>
                <w:sz w:val="22"/>
              </w:rPr>
            </w:pPr>
            <w:r w:rsidRPr="00C80924">
              <w:rPr>
                <w:sz w:val="22"/>
              </w:rPr>
              <w:t xml:space="preserve">2 886 142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76B4" w14:textId="77777777" w:rsidR="00115088" w:rsidRPr="00C80924" w:rsidRDefault="00115088" w:rsidP="00D61C6A">
            <w:pPr>
              <w:spacing w:before="60" w:after="60" w:line="240" w:lineRule="auto"/>
              <w:rPr>
                <w:sz w:val="22"/>
              </w:rPr>
            </w:pPr>
            <w:r w:rsidRPr="00C80924">
              <w:rPr>
                <w:sz w:val="22"/>
              </w:rPr>
              <w:t xml:space="preserve">3 153 134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C35D" w14:textId="77777777" w:rsidR="00115088" w:rsidRPr="00C80924" w:rsidRDefault="00115088" w:rsidP="00D61C6A">
            <w:pPr>
              <w:spacing w:before="60" w:after="60" w:line="240" w:lineRule="auto"/>
              <w:rPr>
                <w:sz w:val="22"/>
              </w:rPr>
            </w:pPr>
            <w:r w:rsidRPr="00C80924">
              <w:rPr>
                <w:sz w:val="22"/>
              </w:rPr>
              <w:t xml:space="preserve">2 325 361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6CF" w14:textId="77777777" w:rsidR="00115088" w:rsidRPr="00C80924" w:rsidRDefault="00115088" w:rsidP="00D61C6A">
            <w:pPr>
              <w:spacing w:before="60" w:after="60" w:line="240" w:lineRule="auto"/>
              <w:rPr>
                <w:sz w:val="22"/>
              </w:rPr>
            </w:pPr>
            <w:r w:rsidRPr="00C80924">
              <w:rPr>
                <w:sz w:val="22"/>
              </w:rPr>
              <w:t xml:space="preserve">2 251 188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5CBD" w14:textId="77777777" w:rsidR="00115088" w:rsidRPr="00C80924" w:rsidRDefault="00115088" w:rsidP="00D61C6A">
            <w:pPr>
              <w:spacing w:before="60" w:after="60" w:line="240" w:lineRule="auto"/>
              <w:rPr>
                <w:sz w:val="22"/>
              </w:rPr>
            </w:pPr>
            <w:r w:rsidRPr="00C80924">
              <w:rPr>
                <w:sz w:val="22"/>
              </w:rPr>
              <w:t xml:space="preserve">2 291 026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AD2" w14:textId="77777777" w:rsidR="00115088" w:rsidRPr="00C80924" w:rsidRDefault="00115088" w:rsidP="00D61C6A">
            <w:pPr>
              <w:spacing w:before="60" w:after="60" w:line="240" w:lineRule="auto"/>
              <w:rPr>
                <w:sz w:val="22"/>
              </w:rPr>
            </w:pPr>
            <w:r w:rsidRPr="00C80924">
              <w:rPr>
                <w:sz w:val="22"/>
              </w:rPr>
              <w:t>16 850 960</w:t>
            </w:r>
          </w:p>
        </w:tc>
      </w:tr>
    </w:tbl>
    <w:p w14:paraId="072D4295" w14:textId="77777777" w:rsidR="00115088" w:rsidRDefault="00115088" w:rsidP="00304392"/>
    <w:p w14:paraId="37DB2DFC" w14:textId="48DF31E3" w:rsidR="00115088" w:rsidRDefault="00115088" w:rsidP="00304392">
      <w:pPr>
        <w:sectPr w:rsidR="00115088" w:rsidSect="00115088">
          <w:footnotePr>
            <w:numRestart w:val="eachPage"/>
          </w:footnotePr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275232A7" w14:textId="5B0F2C66" w:rsidR="00304392" w:rsidRPr="00453DCD" w:rsidRDefault="00304392" w:rsidP="00304392"/>
    <w:p w14:paraId="11F00D2D" w14:textId="54AB9BFC" w:rsidR="00304392" w:rsidRPr="00453DCD" w:rsidRDefault="00304392" w:rsidP="00EE3C41">
      <w:pPr>
        <w:pStyle w:val="Point0"/>
      </w:pPr>
      <w:r w:rsidRPr="00453DCD">
        <w:t>3.2.</w:t>
      </w:r>
      <w:r w:rsidRPr="00453DCD">
        <w:tab/>
        <w:t>Celkové pridelenie finančných prostriedkov</w:t>
      </w:r>
    </w:p>
    <w:p w14:paraId="6049D985" w14:textId="087D9D88" w:rsidR="00A9203D" w:rsidRDefault="00304392" w:rsidP="00304392">
      <w:r w:rsidRPr="00453DCD">
        <w:t>Tabuľka 6: Celkové pridelenie finančných prostriedkov podľa fondu a </w:t>
      </w:r>
      <w:r w:rsidR="00235CCD">
        <w:t>národného</w:t>
      </w:r>
      <w:r w:rsidR="00235CCD" w:rsidRPr="00453DCD">
        <w:t xml:space="preserve"> </w:t>
      </w:r>
      <w:r w:rsidRPr="00453DCD">
        <w:t>príspevku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42"/>
        <w:gridCol w:w="1814"/>
        <w:gridCol w:w="1559"/>
        <w:gridCol w:w="1417"/>
        <w:gridCol w:w="1418"/>
        <w:gridCol w:w="1278"/>
        <w:gridCol w:w="1438"/>
        <w:gridCol w:w="1425"/>
        <w:gridCol w:w="1683"/>
      </w:tblGrid>
      <w:tr w:rsidR="00B40A3F" w14:paraId="3889930F" w14:textId="77777777" w:rsidTr="00A3433B">
        <w:tc>
          <w:tcPr>
            <w:tcW w:w="1442" w:type="dxa"/>
            <w:vMerge w:val="restart"/>
            <w:shd w:val="clear" w:color="auto" w:fill="D9D9D9" w:themeFill="background1" w:themeFillShade="D9"/>
          </w:tcPr>
          <w:p w14:paraId="4D6E5D8E" w14:textId="2BA5EC62" w:rsidR="00B40A3F" w:rsidRPr="00D552B5" w:rsidRDefault="00B40A3F" w:rsidP="00B40A3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52B5">
              <w:rPr>
                <w:sz w:val="20"/>
                <w:szCs w:val="20"/>
              </w:rPr>
              <w:t>Špecifický cieľ (ŠC)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14:paraId="1E07F451" w14:textId="63417433" w:rsidR="00B40A3F" w:rsidRPr="00D552B5" w:rsidRDefault="00B40A3F" w:rsidP="00B40A3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52B5">
              <w:rPr>
                <w:sz w:val="20"/>
                <w:szCs w:val="20"/>
              </w:rPr>
              <w:t>Typ akcie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32349833" w14:textId="6113B94B" w:rsidR="00B40A3F" w:rsidRPr="00D552B5" w:rsidRDefault="00B40A3F" w:rsidP="00B40A3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52B5">
              <w:rPr>
                <w:sz w:val="20"/>
                <w:szCs w:val="20"/>
              </w:rPr>
              <w:t>Základ pre výpočet podpory Únie (celkovej alebo verejnej)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6BFAF06" w14:textId="4CB85A3F" w:rsidR="00B40A3F" w:rsidRPr="00D552B5" w:rsidRDefault="00B40A3F" w:rsidP="00B40A3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52B5">
              <w:rPr>
                <w:sz w:val="20"/>
                <w:szCs w:val="20"/>
              </w:rPr>
              <w:t>Príspevok Únie a)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2AA527F" w14:textId="576B0138" w:rsidR="00B40A3F" w:rsidRPr="00D552B5" w:rsidRDefault="00B40A3F" w:rsidP="00B40A3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52B5">
              <w:rPr>
                <w:sz w:val="20"/>
                <w:szCs w:val="20"/>
              </w:rPr>
              <w:t>Národný príspevok b)=c)+d)</w:t>
            </w:r>
          </w:p>
        </w:tc>
        <w:tc>
          <w:tcPr>
            <w:tcW w:w="2716" w:type="dxa"/>
            <w:gridSpan w:val="2"/>
            <w:shd w:val="clear" w:color="auto" w:fill="D9D9D9" w:themeFill="background1" w:themeFillShade="D9"/>
          </w:tcPr>
          <w:p w14:paraId="52A88790" w14:textId="4847BEC5" w:rsidR="00B40A3F" w:rsidRPr="00D552B5" w:rsidRDefault="00B40A3F" w:rsidP="00B40A3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52B5">
              <w:rPr>
                <w:sz w:val="20"/>
                <w:szCs w:val="20"/>
              </w:rPr>
              <w:t>Orientačné rozdelenie národného príspevku</w:t>
            </w:r>
          </w:p>
        </w:tc>
        <w:tc>
          <w:tcPr>
            <w:tcW w:w="1425" w:type="dxa"/>
            <w:vMerge w:val="restart"/>
            <w:shd w:val="clear" w:color="auto" w:fill="D9D9D9" w:themeFill="background1" w:themeFillShade="D9"/>
            <w:vAlign w:val="center"/>
          </w:tcPr>
          <w:p w14:paraId="3E32CA0B" w14:textId="77777777" w:rsidR="00B40A3F" w:rsidRPr="00D552B5" w:rsidRDefault="00B40A3F" w:rsidP="00B40A3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52B5">
              <w:rPr>
                <w:sz w:val="20"/>
                <w:szCs w:val="20"/>
              </w:rPr>
              <w:t>Spolu</w:t>
            </w:r>
          </w:p>
          <w:p w14:paraId="2665916E" w14:textId="3D7DE369" w:rsidR="00B40A3F" w:rsidRPr="00D552B5" w:rsidRDefault="00B40A3F" w:rsidP="00B40A3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52B5">
              <w:rPr>
                <w:sz w:val="20"/>
                <w:szCs w:val="20"/>
              </w:rPr>
              <w:t>e)= a)+b)</w:t>
            </w:r>
          </w:p>
        </w:tc>
        <w:tc>
          <w:tcPr>
            <w:tcW w:w="1683" w:type="dxa"/>
            <w:vMerge w:val="restart"/>
            <w:shd w:val="clear" w:color="auto" w:fill="D9D9D9" w:themeFill="background1" w:themeFillShade="D9"/>
            <w:vAlign w:val="center"/>
          </w:tcPr>
          <w:p w14:paraId="2188F4F1" w14:textId="2189FDB3" w:rsidR="00B40A3F" w:rsidRPr="00D552B5" w:rsidRDefault="00B40A3F" w:rsidP="00B40A3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552B5">
              <w:rPr>
                <w:sz w:val="20"/>
                <w:szCs w:val="20"/>
              </w:rPr>
              <w:t>Miera spolufinancovania f) = a)/e)</w:t>
            </w:r>
          </w:p>
        </w:tc>
      </w:tr>
      <w:tr w:rsidR="00B40A3F" w14:paraId="2025AEFF" w14:textId="77777777" w:rsidTr="00A3433B">
        <w:tc>
          <w:tcPr>
            <w:tcW w:w="1442" w:type="dxa"/>
            <w:vMerge/>
          </w:tcPr>
          <w:p w14:paraId="10DB7C18" w14:textId="77777777" w:rsidR="00B40A3F" w:rsidRPr="00D552B5" w:rsidRDefault="00B40A3F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F346FCC" w14:textId="77777777" w:rsidR="00B40A3F" w:rsidRPr="00D552B5" w:rsidRDefault="00B40A3F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9B1BF1A" w14:textId="77777777" w:rsidR="00B40A3F" w:rsidRPr="00D552B5" w:rsidRDefault="00B40A3F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2FD01B1" w14:textId="77777777" w:rsidR="00B40A3F" w:rsidRPr="00D552B5" w:rsidRDefault="00B40A3F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F36B472" w14:textId="77777777" w:rsidR="00B40A3F" w:rsidRPr="00D552B5" w:rsidRDefault="00B40A3F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50B56EC0" w14:textId="03F1D902" w:rsidR="00B40A3F" w:rsidRPr="00D552B5" w:rsidRDefault="00B40A3F" w:rsidP="00D552B5">
            <w:pPr>
              <w:spacing w:before="0" w:after="0" w:line="240" w:lineRule="auto"/>
              <w:rPr>
                <w:sz w:val="20"/>
                <w:szCs w:val="20"/>
              </w:rPr>
            </w:pPr>
            <w:r w:rsidRPr="00D552B5">
              <w:rPr>
                <w:sz w:val="20"/>
                <w:szCs w:val="20"/>
              </w:rPr>
              <w:t>verejné c)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5B66A6D2" w14:textId="701EC5FD" w:rsidR="00B40A3F" w:rsidRPr="00D552B5" w:rsidRDefault="00B40A3F" w:rsidP="00D552B5">
            <w:pPr>
              <w:spacing w:before="0" w:after="0" w:line="240" w:lineRule="auto"/>
              <w:rPr>
                <w:sz w:val="20"/>
                <w:szCs w:val="20"/>
              </w:rPr>
            </w:pPr>
            <w:r w:rsidRPr="00D552B5">
              <w:rPr>
                <w:sz w:val="20"/>
                <w:szCs w:val="20"/>
              </w:rPr>
              <w:t>súkromné d)</w:t>
            </w:r>
          </w:p>
        </w:tc>
        <w:tc>
          <w:tcPr>
            <w:tcW w:w="1425" w:type="dxa"/>
            <w:vMerge/>
          </w:tcPr>
          <w:p w14:paraId="0C1AB5C9" w14:textId="77777777" w:rsidR="00B40A3F" w:rsidRPr="00D552B5" w:rsidRDefault="00B40A3F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77BC9E48" w14:textId="77777777" w:rsidR="00B40A3F" w:rsidRPr="00D552B5" w:rsidRDefault="00B40A3F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D552B5" w14:paraId="3B77D65B" w14:textId="77777777" w:rsidTr="00A3433B">
        <w:tc>
          <w:tcPr>
            <w:tcW w:w="1442" w:type="dxa"/>
            <w:shd w:val="clear" w:color="auto" w:fill="EEECE1" w:themeFill="background2"/>
          </w:tcPr>
          <w:p w14:paraId="60B73205" w14:textId="43D3FF64" w:rsidR="00D552B5" w:rsidRPr="00E06357" w:rsidRDefault="00D552B5" w:rsidP="00D552B5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E06357">
              <w:rPr>
                <w:b/>
                <w:sz w:val="20"/>
                <w:szCs w:val="20"/>
              </w:rPr>
              <w:t>ŠC 1</w:t>
            </w:r>
          </w:p>
        </w:tc>
        <w:tc>
          <w:tcPr>
            <w:tcW w:w="1814" w:type="dxa"/>
            <w:shd w:val="clear" w:color="auto" w:fill="EEECE1" w:themeFill="background2"/>
          </w:tcPr>
          <w:p w14:paraId="6F06CB4C" w14:textId="2CDA2AC2" w:rsidR="00D552B5" w:rsidRPr="00D552B5" w:rsidRDefault="00D552B5" w:rsidP="00D552B5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D552B5">
              <w:rPr>
                <w:b/>
                <w:sz w:val="20"/>
                <w:szCs w:val="20"/>
              </w:rPr>
              <w:t xml:space="preserve">Akcie spolufinancované v súlade s článkom 12 ods. 1 nariadenia o BMVI </w:t>
            </w:r>
          </w:p>
        </w:tc>
        <w:tc>
          <w:tcPr>
            <w:tcW w:w="1559" w:type="dxa"/>
            <w:shd w:val="clear" w:color="auto" w:fill="EEECE1" w:themeFill="background2"/>
          </w:tcPr>
          <w:p w14:paraId="72B20882" w14:textId="77777777" w:rsidR="00D552B5" w:rsidRPr="00D552B5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32FD64A1" w14:textId="77777777" w:rsidR="00D552B5" w:rsidRPr="00D552B5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3E0A42A4" w14:textId="77777777" w:rsidR="00D552B5" w:rsidRPr="00D552B5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EEECE1" w:themeFill="background2"/>
          </w:tcPr>
          <w:p w14:paraId="2AAB525D" w14:textId="77777777" w:rsidR="00D552B5" w:rsidRPr="00D552B5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EECE1" w:themeFill="background2"/>
          </w:tcPr>
          <w:p w14:paraId="098389E3" w14:textId="77777777" w:rsidR="00D552B5" w:rsidRPr="00D552B5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EECE1" w:themeFill="background2"/>
          </w:tcPr>
          <w:p w14:paraId="164D839D" w14:textId="77777777" w:rsidR="00D552B5" w:rsidRPr="00D552B5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EEECE1" w:themeFill="background2"/>
          </w:tcPr>
          <w:p w14:paraId="36BECFB7" w14:textId="77777777" w:rsidR="00D552B5" w:rsidRPr="00D552B5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D552B5" w14:paraId="79A70E47" w14:textId="77777777" w:rsidTr="00A3433B">
        <w:tc>
          <w:tcPr>
            <w:tcW w:w="1442" w:type="dxa"/>
          </w:tcPr>
          <w:p w14:paraId="7F67264A" w14:textId="77777777" w:rsidR="00D552B5" w:rsidRPr="00D552B5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3334DECB" w14:textId="6E28CFDA" w:rsidR="00D552B5" w:rsidRPr="00D552B5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885212E" w14:textId="77777777" w:rsidR="001849E9" w:rsidRPr="00DA6276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DA6276">
              <w:rPr>
                <w:color w:val="000000"/>
                <w:sz w:val="20"/>
                <w:szCs w:val="20"/>
              </w:rPr>
              <w:t>13.149.381,43</w:t>
            </w:r>
          </w:p>
          <w:p w14:paraId="0E53D99B" w14:textId="6187F9C0" w:rsidR="00D552B5" w:rsidRPr="00DA6276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1CFCA34" w14:textId="7BDB25CB" w:rsidR="00D552B5" w:rsidRPr="00DA6276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  <w:r w:rsidRPr="00DA6276">
              <w:rPr>
                <w:sz w:val="20"/>
                <w:szCs w:val="20"/>
              </w:rPr>
              <w:t>9.862.036,08</w:t>
            </w:r>
          </w:p>
        </w:tc>
        <w:tc>
          <w:tcPr>
            <w:tcW w:w="1418" w:type="dxa"/>
          </w:tcPr>
          <w:p w14:paraId="5B8CFDE3" w14:textId="2145DBFA" w:rsidR="00D552B5" w:rsidRPr="00DA6276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  <w:r w:rsidRPr="00DA6276">
              <w:rPr>
                <w:color w:val="000000"/>
                <w:sz w:val="20"/>
                <w:szCs w:val="20"/>
              </w:rPr>
              <w:t>3.287.345,36</w:t>
            </w:r>
          </w:p>
        </w:tc>
        <w:tc>
          <w:tcPr>
            <w:tcW w:w="1278" w:type="dxa"/>
          </w:tcPr>
          <w:p w14:paraId="4AF4D4DE" w14:textId="1014C9C9" w:rsidR="00D552B5" w:rsidRPr="00DA6276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  <w:r w:rsidRPr="00DA6276">
              <w:rPr>
                <w:color w:val="000000"/>
                <w:sz w:val="20"/>
                <w:szCs w:val="20"/>
              </w:rPr>
              <w:t>3.287.345,36</w:t>
            </w:r>
          </w:p>
        </w:tc>
        <w:tc>
          <w:tcPr>
            <w:tcW w:w="1438" w:type="dxa"/>
          </w:tcPr>
          <w:p w14:paraId="2D97159A" w14:textId="088DCDD5" w:rsidR="00D552B5" w:rsidRPr="00DA6276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  <w:r w:rsidRPr="00DA6276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</w:tcPr>
          <w:p w14:paraId="431E257E" w14:textId="77777777" w:rsidR="00D552B5" w:rsidRPr="00DA6276" w:rsidRDefault="00D552B5" w:rsidP="00D552B5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DA6276">
              <w:rPr>
                <w:color w:val="000000"/>
                <w:sz w:val="20"/>
                <w:szCs w:val="20"/>
              </w:rPr>
              <w:t>13.149.381,43</w:t>
            </w:r>
          </w:p>
          <w:p w14:paraId="18247D54" w14:textId="77777777" w:rsidR="00D552B5" w:rsidRPr="00DA6276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4AE8C4D3" w14:textId="769126B1" w:rsidR="00D552B5" w:rsidRPr="00DA6276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  <w:r w:rsidRPr="00DA6276">
              <w:rPr>
                <w:sz w:val="20"/>
                <w:szCs w:val="20"/>
              </w:rPr>
              <w:t>75%</w:t>
            </w:r>
          </w:p>
        </w:tc>
      </w:tr>
      <w:tr w:rsidR="00D552B5" w14:paraId="4FA40D72" w14:textId="77777777" w:rsidTr="00A3433B">
        <w:tc>
          <w:tcPr>
            <w:tcW w:w="1442" w:type="dxa"/>
            <w:shd w:val="clear" w:color="auto" w:fill="EEECE1" w:themeFill="background2"/>
          </w:tcPr>
          <w:p w14:paraId="18DBBAD2" w14:textId="77777777" w:rsidR="00D552B5" w:rsidRPr="00D552B5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EEECE1" w:themeFill="background2"/>
          </w:tcPr>
          <w:p w14:paraId="409ADC09" w14:textId="4F9D5720" w:rsidR="00D552B5" w:rsidRPr="00D552B5" w:rsidRDefault="00D552B5" w:rsidP="00D552B5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D552B5">
              <w:rPr>
                <w:b/>
                <w:sz w:val="20"/>
                <w:szCs w:val="20"/>
              </w:rPr>
              <w:t xml:space="preserve">Akcie spolufinancované v súlade s článkom 12 ods. 4 nariadenia o BMVI (okrem osobitného tranzitného režimu) </w:t>
            </w:r>
          </w:p>
        </w:tc>
        <w:tc>
          <w:tcPr>
            <w:tcW w:w="1559" w:type="dxa"/>
            <w:shd w:val="clear" w:color="auto" w:fill="EEECE1" w:themeFill="background2"/>
          </w:tcPr>
          <w:p w14:paraId="0FF825A1" w14:textId="77777777" w:rsidR="00D552B5" w:rsidRPr="00DA6276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3DC85B98" w14:textId="77777777" w:rsidR="00D552B5" w:rsidRPr="00DA6276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4A6EA258" w14:textId="77777777" w:rsidR="00D552B5" w:rsidRPr="00DA6276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EEECE1" w:themeFill="background2"/>
          </w:tcPr>
          <w:p w14:paraId="1156F8CA" w14:textId="77777777" w:rsidR="00D552B5" w:rsidRPr="00DA6276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EECE1" w:themeFill="background2"/>
          </w:tcPr>
          <w:p w14:paraId="509329A9" w14:textId="77777777" w:rsidR="00D552B5" w:rsidRPr="00DA6276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EECE1" w:themeFill="background2"/>
          </w:tcPr>
          <w:p w14:paraId="38B20ECA" w14:textId="77777777" w:rsidR="00D552B5" w:rsidRPr="00DA6276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EEECE1" w:themeFill="background2"/>
          </w:tcPr>
          <w:p w14:paraId="21EE1F6B" w14:textId="77777777" w:rsidR="00D552B5" w:rsidRPr="00DA6276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E06357" w14:paraId="12EE9640" w14:textId="77777777" w:rsidTr="00A3433B">
        <w:tc>
          <w:tcPr>
            <w:tcW w:w="1442" w:type="dxa"/>
          </w:tcPr>
          <w:p w14:paraId="63A4A2B5" w14:textId="77777777" w:rsidR="00E06357" w:rsidRPr="00D552B5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3E02E0DB" w14:textId="08D4EA41" w:rsidR="00E06357" w:rsidRPr="000B46B1" w:rsidRDefault="00E06357" w:rsidP="00E06357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D552B5">
              <w:rPr>
                <w:color w:val="000000"/>
                <w:sz w:val="20"/>
                <w:szCs w:val="20"/>
              </w:rPr>
              <w:t xml:space="preserve">Údržba ABC brán </w:t>
            </w:r>
          </w:p>
        </w:tc>
        <w:tc>
          <w:tcPr>
            <w:tcW w:w="1559" w:type="dxa"/>
          </w:tcPr>
          <w:p w14:paraId="0F790901" w14:textId="589527A7" w:rsidR="00E06357" w:rsidRPr="00DA6276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DA6276">
              <w:rPr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417" w:type="dxa"/>
          </w:tcPr>
          <w:p w14:paraId="315B1DDE" w14:textId="6D1F0B5B" w:rsidR="00E06357" w:rsidRPr="00DA6276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DA6276">
              <w:rPr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418" w:type="dxa"/>
          </w:tcPr>
          <w:p w14:paraId="0F959176" w14:textId="3FFF2674" w:rsidR="00E06357" w:rsidRPr="00DA6276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DA6276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</w:tcPr>
          <w:p w14:paraId="77FA1E1A" w14:textId="5E2FE86F" w:rsidR="00E06357" w:rsidRPr="00DA6276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DA6276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</w:tcPr>
          <w:p w14:paraId="5161BB2A" w14:textId="6EF4CA3B" w:rsidR="00E06357" w:rsidRPr="00DA6276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DA6276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</w:tcPr>
          <w:p w14:paraId="2D560D81" w14:textId="4A64C4F4" w:rsidR="00E06357" w:rsidRPr="00DA6276" w:rsidRDefault="00E06357" w:rsidP="00E06357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DA6276">
              <w:rPr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683" w:type="dxa"/>
          </w:tcPr>
          <w:p w14:paraId="5950E022" w14:textId="4217F34F" w:rsidR="00E06357" w:rsidRPr="00DA6276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DA6276">
              <w:rPr>
                <w:sz w:val="20"/>
                <w:szCs w:val="20"/>
              </w:rPr>
              <w:t>100%</w:t>
            </w:r>
          </w:p>
        </w:tc>
      </w:tr>
      <w:tr w:rsidR="00E06357" w14:paraId="4B33CB56" w14:textId="77777777" w:rsidTr="00A3433B">
        <w:tc>
          <w:tcPr>
            <w:tcW w:w="1442" w:type="dxa"/>
          </w:tcPr>
          <w:p w14:paraId="698CC91B" w14:textId="77777777" w:rsidR="00E06357" w:rsidRPr="00D552B5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590BFBA8" w14:textId="058AD8C6" w:rsidR="00E06357" w:rsidRPr="00D552B5" w:rsidRDefault="00E06357" w:rsidP="00E06357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Údržba systému vstup/výstup (EES)</w:t>
            </w:r>
          </w:p>
        </w:tc>
        <w:tc>
          <w:tcPr>
            <w:tcW w:w="1559" w:type="dxa"/>
          </w:tcPr>
          <w:p w14:paraId="3BC2369F" w14:textId="28518C25" w:rsidR="00E06357" w:rsidRPr="00DA6276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DA6276">
              <w:rPr>
                <w:color w:val="000000"/>
                <w:sz w:val="20"/>
                <w:szCs w:val="20"/>
              </w:rPr>
              <w:t>550.000,00</w:t>
            </w:r>
          </w:p>
        </w:tc>
        <w:tc>
          <w:tcPr>
            <w:tcW w:w="1417" w:type="dxa"/>
          </w:tcPr>
          <w:p w14:paraId="24B63C64" w14:textId="5B7A26E8" w:rsidR="00E06357" w:rsidRPr="00DA6276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DA6276">
              <w:rPr>
                <w:color w:val="000000"/>
                <w:sz w:val="20"/>
                <w:szCs w:val="20"/>
              </w:rPr>
              <w:t>550.000,00</w:t>
            </w:r>
          </w:p>
        </w:tc>
        <w:tc>
          <w:tcPr>
            <w:tcW w:w="1418" w:type="dxa"/>
          </w:tcPr>
          <w:p w14:paraId="7E379EDE" w14:textId="3EDF362D" w:rsidR="00E06357" w:rsidRPr="00DA6276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DA6276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</w:tcPr>
          <w:p w14:paraId="36D6A2FC" w14:textId="142E4241" w:rsidR="00E06357" w:rsidRPr="00DA6276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DA6276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</w:tcPr>
          <w:p w14:paraId="63376C98" w14:textId="4DB0834A" w:rsidR="00E06357" w:rsidRPr="00DA6276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DA6276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</w:tcPr>
          <w:p w14:paraId="0E2AD505" w14:textId="77777777" w:rsidR="00E06357" w:rsidRPr="00DA6276" w:rsidRDefault="00E06357" w:rsidP="00E06357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DA6276">
              <w:rPr>
                <w:color w:val="000000"/>
                <w:sz w:val="20"/>
                <w:szCs w:val="20"/>
              </w:rPr>
              <w:t>550.000,00</w:t>
            </w:r>
          </w:p>
          <w:p w14:paraId="604DF542" w14:textId="77777777" w:rsidR="00E06357" w:rsidRPr="00DA6276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29C6D05A" w14:textId="7AF74727" w:rsidR="00E06357" w:rsidRPr="00DA6276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DA6276">
              <w:rPr>
                <w:sz w:val="20"/>
                <w:szCs w:val="20"/>
              </w:rPr>
              <w:t>100%</w:t>
            </w:r>
          </w:p>
        </w:tc>
      </w:tr>
      <w:tr w:rsidR="00E06357" w14:paraId="295BB45D" w14:textId="77777777" w:rsidTr="00A3433B">
        <w:tc>
          <w:tcPr>
            <w:tcW w:w="1442" w:type="dxa"/>
          </w:tcPr>
          <w:p w14:paraId="2CEBFFE2" w14:textId="77777777" w:rsidR="00E06357" w:rsidRPr="00D552B5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74C44E33" w14:textId="6047158B" w:rsidR="00E06357" w:rsidRPr="00D552B5" w:rsidRDefault="00E06357" w:rsidP="00E06357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Servisné práce </w:t>
            </w:r>
            <w:r w:rsidRPr="00D552B5">
              <w:rPr>
                <w:color w:val="000000"/>
                <w:sz w:val="20"/>
                <w:szCs w:val="20"/>
              </w:rPr>
              <w:t>na technických zariadeniach, slúžia</w:t>
            </w:r>
            <w:r>
              <w:rPr>
                <w:color w:val="000000"/>
                <w:sz w:val="20"/>
                <w:szCs w:val="20"/>
              </w:rPr>
              <w:t>cich</w:t>
            </w:r>
            <w:r w:rsidRPr="00D552B5">
              <w:rPr>
                <w:color w:val="000000"/>
                <w:sz w:val="20"/>
                <w:szCs w:val="20"/>
              </w:rPr>
              <w:t xml:space="preserve"> na skúmanie dokumentov </w:t>
            </w:r>
          </w:p>
        </w:tc>
        <w:tc>
          <w:tcPr>
            <w:tcW w:w="1559" w:type="dxa"/>
          </w:tcPr>
          <w:p w14:paraId="29F8F736" w14:textId="0A5353C7" w:rsidR="00E06357" w:rsidRPr="00D552B5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62717B">
              <w:rPr>
                <w:sz w:val="20"/>
                <w:szCs w:val="20"/>
              </w:rPr>
              <w:t>200.000,00</w:t>
            </w:r>
          </w:p>
        </w:tc>
        <w:tc>
          <w:tcPr>
            <w:tcW w:w="1417" w:type="dxa"/>
          </w:tcPr>
          <w:p w14:paraId="4F308FAF" w14:textId="39C1B77C" w:rsidR="00E06357" w:rsidRPr="00D552B5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62717B">
              <w:rPr>
                <w:sz w:val="20"/>
                <w:szCs w:val="20"/>
              </w:rPr>
              <w:t>200.000,00</w:t>
            </w:r>
          </w:p>
        </w:tc>
        <w:tc>
          <w:tcPr>
            <w:tcW w:w="1418" w:type="dxa"/>
          </w:tcPr>
          <w:p w14:paraId="150507D7" w14:textId="68BFFF69" w:rsidR="00E06357" w:rsidRPr="00D552B5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D552B5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</w:tcPr>
          <w:p w14:paraId="7D0A7FB8" w14:textId="28B6437A" w:rsidR="00E06357" w:rsidRPr="00D552B5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B17571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</w:tcPr>
          <w:p w14:paraId="16D2B407" w14:textId="73475B1C" w:rsidR="00E06357" w:rsidRPr="00D552B5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B17571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</w:tcPr>
          <w:p w14:paraId="2C511F86" w14:textId="5E15AF7C" w:rsidR="00E06357" w:rsidRPr="00D552B5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1683" w:type="dxa"/>
          </w:tcPr>
          <w:p w14:paraId="3F332D40" w14:textId="4E92E7EB" w:rsidR="00E06357" w:rsidRPr="00D552B5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2566A">
              <w:rPr>
                <w:sz w:val="20"/>
                <w:szCs w:val="20"/>
              </w:rPr>
              <w:t>%</w:t>
            </w:r>
          </w:p>
        </w:tc>
      </w:tr>
      <w:tr w:rsidR="00D552B5" w14:paraId="4CAF7E67" w14:textId="77777777" w:rsidTr="00A3433B">
        <w:tc>
          <w:tcPr>
            <w:tcW w:w="1442" w:type="dxa"/>
            <w:shd w:val="clear" w:color="auto" w:fill="EEECE1" w:themeFill="background2"/>
          </w:tcPr>
          <w:p w14:paraId="67448EAD" w14:textId="77777777" w:rsidR="00D552B5" w:rsidRPr="00D552B5" w:rsidRDefault="00D552B5" w:rsidP="00D552B5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EEECE1" w:themeFill="background2"/>
          </w:tcPr>
          <w:p w14:paraId="4C226E5F" w14:textId="715F4B0F" w:rsidR="00D552B5" w:rsidRPr="00D552B5" w:rsidRDefault="00D552B5" w:rsidP="00D552B5">
            <w:pPr>
              <w:spacing w:before="0" w:after="0" w:line="240" w:lineRule="auto"/>
              <w:rPr>
                <w:b/>
                <w:color w:val="000000"/>
                <w:sz w:val="20"/>
                <w:szCs w:val="20"/>
              </w:rPr>
            </w:pPr>
            <w:r w:rsidRPr="00D552B5">
              <w:rPr>
                <w:b/>
                <w:sz w:val="20"/>
                <w:szCs w:val="20"/>
              </w:rPr>
              <w:t>Akcie spolufinancované v súlade s článkom 12 ods. 5 nariadenia o BMVI</w:t>
            </w:r>
          </w:p>
        </w:tc>
        <w:tc>
          <w:tcPr>
            <w:tcW w:w="1559" w:type="dxa"/>
            <w:shd w:val="clear" w:color="auto" w:fill="EEECE1" w:themeFill="background2"/>
          </w:tcPr>
          <w:p w14:paraId="5FF0FF16" w14:textId="77777777" w:rsidR="00D552B5" w:rsidRPr="00D552B5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3B76E142" w14:textId="77777777" w:rsidR="00D552B5" w:rsidRPr="00D552B5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5AAC7AE4" w14:textId="77777777" w:rsidR="00D552B5" w:rsidRPr="00D552B5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EEECE1" w:themeFill="background2"/>
          </w:tcPr>
          <w:p w14:paraId="25F35578" w14:textId="77777777" w:rsidR="00D552B5" w:rsidRPr="00D552B5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EECE1" w:themeFill="background2"/>
          </w:tcPr>
          <w:p w14:paraId="0322B1DE" w14:textId="77777777" w:rsidR="00D552B5" w:rsidRPr="00D552B5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EECE1" w:themeFill="background2"/>
          </w:tcPr>
          <w:p w14:paraId="650E39E2" w14:textId="77777777" w:rsidR="00D552B5" w:rsidRPr="00D552B5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EEECE1" w:themeFill="background2"/>
          </w:tcPr>
          <w:p w14:paraId="6DCF81B2" w14:textId="77777777" w:rsidR="00D552B5" w:rsidRPr="00D552B5" w:rsidRDefault="00D552B5" w:rsidP="00D552B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E06357" w14:paraId="7562CD11" w14:textId="77777777" w:rsidTr="00A3433B">
        <w:tc>
          <w:tcPr>
            <w:tcW w:w="1442" w:type="dxa"/>
          </w:tcPr>
          <w:p w14:paraId="536CB80E" w14:textId="77777777" w:rsidR="00E06357" w:rsidRPr="00D552B5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6FCF81B9" w14:textId="3412BF1F" w:rsidR="00E06357" w:rsidRPr="00B679AC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 xml:space="preserve">Údržba </w:t>
            </w:r>
          </w:p>
          <w:p w14:paraId="0CDDDFD5" w14:textId="3AAAE2DF" w:rsidR="00E06357" w:rsidRPr="00B679AC" w:rsidRDefault="00E06357" w:rsidP="00E06357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Európskeho systému pre cestovné informácie a povolenia (ETIAS)</w:t>
            </w:r>
          </w:p>
        </w:tc>
        <w:tc>
          <w:tcPr>
            <w:tcW w:w="1559" w:type="dxa"/>
          </w:tcPr>
          <w:p w14:paraId="36E0B3B0" w14:textId="11C3A416" w:rsidR="00E06357" w:rsidRPr="00B679AC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250.000,00</w:t>
            </w:r>
          </w:p>
        </w:tc>
        <w:tc>
          <w:tcPr>
            <w:tcW w:w="1417" w:type="dxa"/>
          </w:tcPr>
          <w:p w14:paraId="655A4173" w14:textId="197A9A2D" w:rsidR="00E06357" w:rsidRPr="00B679AC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250.000,00</w:t>
            </w:r>
          </w:p>
        </w:tc>
        <w:tc>
          <w:tcPr>
            <w:tcW w:w="1418" w:type="dxa"/>
          </w:tcPr>
          <w:p w14:paraId="528DC2CD" w14:textId="3792FA54" w:rsidR="00E06357" w:rsidRPr="00B679AC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</w:tcPr>
          <w:p w14:paraId="23770D23" w14:textId="64B6F151" w:rsidR="00E06357" w:rsidRPr="00B679AC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</w:tcPr>
          <w:p w14:paraId="293FC950" w14:textId="1C125B53" w:rsidR="00E06357" w:rsidRPr="00B679AC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</w:tcPr>
          <w:p w14:paraId="2DC2FD20" w14:textId="77777777" w:rsidR="00E06357" w:rsidRPr="00B679AC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250.000,00</w:t>
            </w:r>
          </w:p>
          <w:p w14:paraId="0F1AD47D" w14:textId="0746449D" w:rsidR="00E06357" w:rsidRPr="00B679AC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13566B65" w14:textId="1CB9F7E1" w:rsidR="00E06357" w:rsidRPr="00B679AC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100%</w:t>
            </w:r>
          </w:p>
        </w:tc>
      </w:tr>
      <w:tr w:rsidR="00E06357" w:rsidRPr="00D552B5" w14:paraId="78F8A15C" w14:textId="77777777" w:rsidTr="00A3433B">
        <w:tc>
          <w:tcPr>
            <w:tcW w:w="1442" w:type="dxa"/>
            <w:shd w:val="clear" w:color="auto" w:fill="EEECE1" w:themeFill="background2"/>
          </w:tcPr>
          <w:p w14:paraId="73F8393A" w14:textId="06B0790B" w:rsidR="00E06357" w:rsidRPr="00D552B5" w:rsidRDefault="00E06357" w:rsidP="00E0635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D552B5">
              <w:rPr>
                <w:b/>
                <w:sz w:val="20"/>
                <w:szCs w:val="20"/>
              </w:rPr>
              <w:t>Spolu za ŠC 1</w:t>
            </w:r>
          </w:p>
        </w:tc>
        <w:tc>
          <w:tcPr>
            <w:tcW w:w="1814" w:type="dxa"/>
            <w:shd w:val="clear" w:color="auto" w:fill="EEECE1" w:themeFill="background2"/>
          </w:tcPr>
          <w:p w14:paraId="14B86441" w14:textId="77777777" w:rsidR="00E06357" w:rsidRPr="00D552B5" w:rsidRDefault="00E06357" w:rsidP="00E06357">
            <w:pPr>
              <w:spacing w:before="0"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00EAC099" w14:textId="77777777" w:rsidR="00E06357" w:rsidRPr="00D552B5" w:rsidRDefault="00E06357" w:rsidP="00E06357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48EB5CC9" w14:textId="77777777" w:rsidR="00E06357" w:rsidRPr="00D552B5" w:rsidRDefault="00E06357" w:rsidP="00E06357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0853757F" w14:textId="77777777" w:rsidR="00E06357" w:rsidRPr="00D552B5" w:rsidRDefault="00E06357" w:rsidP="00E06357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EEECE1" w:themeFill="background2"/>
          </w:tcPr>
          <w:p w14:paraId="04CF4C5A" w14:textId="77777777" w:rsidR="00E06357" w:rsidRPr="00D552B5" w:rsidRDefault="00E06357" w:rsidP="00E06357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EECE1" w:themeFill="background2"/>
          </w:tcPr>
          <w:p w14:paraId="1FB0C98D" w14:textId="77777777" w:rsidR="00E06357" w:rsidRPr="00D552B5" w:rsidRDefault="00E06357" w:rsidP="00E06357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EECE1" w:themeFill="background2"/>
          </w:tcPr>
          <w:p w14:paraId="5C30EA2E" w14:textId="77777777" w:rsidR="00E06357" w:rsidRPr="00D552B5" w:rsidRDefault="00E06357" w:rsidP="00E06357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EEECE1" w:themeFill="background2"/>
          </w:tcPr>
          <w:p w14:paraId="5B94DD3F" w14:textId="77777777" w:rsidR="00E06357" w:rsidRPr="00D552B5" w:rsidRDefault="00E06357" w:rsidP="00E06357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</w:tr>
      <w:tr w:rsidR="00E06357" w14:paraId="18E27AB8" w14:textId="77777777" w:rsidTr="00A3433B">
        <w:tc>
          <w:tcPr>
            <w:tcW w:w="1442" w:type="dxa"/>
            <w:shd w:val="clear" w:color="auto" w:fill="EEECE1" w:themeFill="background2"/>
          </w:tcPr>
          <w:p w14:paraId="266FED49" w14:textId="677E137D" w:rsidR="00E06357" w:rsidRPr="00E06357" w:rsidRDefault="00E06357" w:rsidP="00E0635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E06357">
              <w:rPr>
                <w:b/>
                <w:sz w:val="20"/>
                <w:szCs w:val="20"/>
              </w:rPr>
              <w:t>ŠC 2</w:t>
            </w:r>
          </w:p>
        </w:tc>
        <w:tc>
          <w:tcPr>
            <w:tcW w:w="1814" w:type="dxa"/>
            <w:shd w:val="clear" w:color="auto" w:fill="EEECE1" w:themeFill="background2"/>
          </w:tcPr>
          <w:p w14:paraId="2EEED712" w14:textId="250D03B2" w:rsidR="00E06357" w:rsidRPr="00E06357" w:rsidRDefault="00E06357" w:rsidP="00E06357">
            <w:pPr>
              <w:spacing w:before="0"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06357">
              <w:rPr>
                <w:b/>
                <w:sz w:val="20"/>
                <w:szCs w:val="20"/>
              </w:rPr>
              <w:t xml:space="preserve">Akcie spolufinancované v súlade s článkom 12 ods. 1 nariadenia o BMVI </w:t>
            </w:r>
          </w:p>
        </w:tc>
        <w:tc>
          <w:tcPr>
            <w:tcW w:w="1559" w:type="dxa"/>
            <w:shd w:val="clear" w:color="auto" w:fill="EEECE1" w:themeFill="background2"/>
          </w:tcPr>
          <w:p w14:paraId="1BBDA74E" w14:textId="77777777" w:rsidR="00E06357" w:rsidRPr="00D552B5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55C8260A" w14:textId="77777777" w:rsidR="00E06357" w:rsidRPr="00D552B5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7A682B24" w14:textId="77777777" w:rsidR="00E06357" w:rsidRPr="00D552B5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EEECE1" w:themeFill="background2"/>
          </w:tcPr>
          <w:p w14:paraId="094BF84C" w14:textId="77777777" w:rsidR="00E06357" w:rsidRPr="00D552B5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EECE1" w:themeFill="background2"/>
          </w:tcPr>
          <w:p w14:paraId="42812498" w14:textId="77777777" w:rsidR="00E06357" w:rsidRPr="00D552B5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EECE1" w:themeFill="background2"/>
          </w:tcPr>
          <w:p w14:paraId="6F65C2C4" w14:textId="77777777" w:rsidR="00E06357" w:rsidRPr="00D552B5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EEECE1" w:themeFill="background2"/>
          </w:tcPr>
          <w:p w14:paraId="2DEDDA75" w14:textId="77777777" w:rsidR="00E06357" w:rsidRPr="00D552B5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1849E9" w:rsidRPr="00B40A3F" w14:paraId="2B6A1CC5" w14:textId="77777777" w:rsidTr="00D336C3">
        <w:tc>
          <w:tcPr>
            <w:tcW w:w="1442" w:type="dxa"/>
          </w:tcPr>
          <w:p w14:paraId="196D9044" w14:textId="77777777" w:rsidR="001849E9" w:rsidRPr="00B40A3F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14:paraId="1B4433A8" w14:textId="7FC2E10F" w:rsidR="001849E9" w:rsidRPr="00B40A3F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40A3F">
              <w:rPr>
                <w:color w:val="000000"/>
                <w:sz w:val="20"/>
                <w:szCs w:val="20"/>
              </w:rPr>
              <w:t>Obmena hardvéru N</w:t>
            </w:r>
            <w:r w:rsidR="00AD37C2">
              <w:rPr>
                <w:color w:val="000000"/>
                <w:sz w:val="20"/>
                <w:szCs w:val="20"/>
              </w:rPr>
              <w:t>-</w:t>
            </w:r>
            <w:r w:rsidRPr="00B40A3F">
              <w:rPr>
                <w:color w:val="000000"/>
                <w:sz w:val="20"/>
                <w:szCs w:val="20"/>
              </w:rPr>
              <w:t>VIS</w:t>
            </w:r>
          </w:p>
        </w:tc>
        <w:tc>
          <w:tcPr>
            <w:tcW w:w="1559" w:type="dxa"/>
            <w:vAlign w:val="bottom"/>
          </w:tcPr>
          <w:p w14:paraId="3710D347" w14:textId="77777777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1.200.000,00</w:t>
            </w:r>
          </w:p>
          <w:p w14:paraId="227E7B4A" w14:textId="1159A4B8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4C95C1" w14:textId="050F39A5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900.000,00</w:t>
            </w:r>
          </w:p>
        </w:tc>
        <w:tc>
          <w:tcPr>
            <w:tcW w:w="1418" w:type="dxa"/>
          </w:tcPr>
          <w:p w14:paraId="3A19FF14" w14:textId="79C5F50B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300.000,00</w:t>
            </w:r>
          </w:p>
        </w:tc>
        <w:tc>
          <w:tcPr>
            <w:tcW w:w="1278" w:type="dxa"/>
          </w:tcPr>
          <w:p w14:paraId="125B86AC" w14:textId="4AA9DBA7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300.000,00</w:t>
            </w:r>
          </w:p>
        </w:tc>
        <w:tc>
          <w:tcPr>
            <w:tcW w:w="1438" w:type="dxa"/>
          </w:tcPr>
          <w:p w14:paraId="5C4A373E" w14:textId="7B1A0690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vAlign w:val="bottom"/>
          </w:tcPr>
          <w:p w14:paraId="72DC5F11" w14:textId="77777777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1.200.000,00</w:t>
            </w:r>
          </w:p>
          <w:p w14:paraId="26363FA9" w14:textId="60FA069B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0A34ECB9" w14:textId="2755CBA9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75%</w:t>
            </w:r>
          </w:p>
        </w:tc>
      </w:tr>
      <w:tr w:rsidR="001849E9" w:rsidRPr="00B40A3F" w14:paraId="5B72CF1D" w14:textId="77777777" w:rsidTr="00D336C3">
        <w:tc>
          <w:tcPr>
            <w:tcW w:w="1442" w:type="dxa"/>
          </w:tcPr>
          <w:p w14:paraId="5E7386F3" w14:textId="77777777" w:rsidR="001849E9" w:rsidRPr="00B40A3F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14:paraId="110D0CDE" w14:textId="7A7D6BFB" w:rsidR="001849E9" w:rsidRPr="00B40A3F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40A3F">
              <w:rPr>
                <w:color w:val="000000"/>
                <w:sz w:val="20"/>
                <w:szCs w:val="20"/>
              </w:rPr>
              <w:t>Úprava a rozvoj N</w:t>
            </w:r>
            <w:r w:rsidR="00AD37C2">
              <w:rPr>
                <w:color w:val="000000"/>
                <w:sz w:val="20"/>
                <w:szCs w:val="20"/>
              </w:rPr>
              <w:t>-</w:t>
            </w:r>
            <w:r w:rsidRPr="00B40A3F">
              <w:rPr>
                <w:color w:val="000000"/>
                <w:sz w:val="20"/>
                <w:szCs w:val="20"/>
              </w:rPr>
              <w:t>VIS</w:t>
            </w:r>
          </w:p>
        </w:tc>
        <w:tc>
          <w:tcPr>
            <w:tcW w:w="1559" w:type="dxa"/>
            <w:vAlign w:val="bottom"/>
          </w:tcPr>
          <w:p w14:paraId="044ADBA6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B679AC">
              <w:rPr>
                <w:color w:val="000000"/>
                <w:sz w:val="20"/>
                <w:szCs w:val="20"/>
              </w:rPr>
              <w:t>150.000,00</w:t>
            </w:r>
          </w:p>
          <w:p w14:paraId="3CB36C67" w14:textId="1B86251F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527765" w14:textId="0B89824F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112.500,00</w:t>
            </w:r>
          </w:p>
        </w:tc>
        <w:tc>
          <w:tcPr>
            <w:tcW w:w="1418" w:type="dxa"/>
          </w:tcPr>
          <w:p w14:paraId="58BB3E93" w14:textId="2FF75A81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37.500,00</w:t>
            </w:r>
          </w:p>
        </w:tc>
        <w:tc>
          <w:tcPr>
            <w:tcW w:w="1278" w:type="dxa"/>
          </w:tcPr>
          <w:p w14:paraId="225C61EC" w14:textId="7D8B74B6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37.500,00</w:t>
            </w:r>
          </w:p>
        </w:tc>
        <w:tc>
          <w:tcPr>
            <w:tcW w:w="1438" w:type="dxa"/>
          </w:tcPr>
          <w:p w14:paraId="4D257060" w14:textId="350F4129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vAlign w:val="bottom"/>
          </w:tcPr>
          <w:p w14:paraId="36BE3C6B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B679AC">
              <w:rPr>
                <w:color w:val="000000"/>
                <w:sz w:val="20"/>
                <w:szCs w:val="20"/>
              </w:rPr>
              <w:t>150.000,00</w:t>
            </w:r>
          </w:p>
          <w:p w14:paraId="30550451" w14:textId="5D7D6F5D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4893716A" w14:textId="2172D502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75%</w:t>
            </w:r>
          </w:p>
        </w:tc>
      </w:tr>
      <w:tr w:rsidR="001849E9" w:rsidRPr="00B40A3F" w14:paraId="36DC7F3D" w14:textId="77777777" w:rsidTr="0089298C">
        <w:trPr>
          <w:trHeight w:val="745"/>
        </w:trPr>
        <w:tc>
          <w:tcPr>
            <w:tcW w:w="1442" w:type="dxa"/>
          </w:tcPr>
          <w:p w14:paraId="5372E9C2" w14:textId="77777777" w:rsidR="001849E9" w:rsidRPr="00B40A3F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14:paraId="0791DCDE" w14:textId="331FA739" w:rsidR="0089298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Pravidel</w:t>
            </w:r>
            <w:r w:rsidRPr="00B40A3F">
              <w:rPr>
                <w:color w:val="000000"/>
                <w:sz w:val="20"/>
                <w:szCs w:val="20"/>
              </w:rPr>
              <w:t>né monitorovanie a kontrola postupov práce s</w:t>
            </w:r>
            <w:r w:rsidR="00AD37C2">
              <w:rPr>
                <w:color w:val="000000"/>
                <w:sz w:val="20"/>
                <w:szCs w:val="20"/>
              </w:rPr>
              <w:t> </w:t>
            </w:r>
            <w:r w:rsidRPr="00B40A3F">
              <w:rPr>
                <w:color w:val="000000"/>
                <w:sz w:val="20"/>
                <w:szCs w:val="20"/>
              </w:rPr>
              <w:t>N</w:t>
            </w:r>
            <w:r w:rsidR="00AD37C2">
              <w:rPr>
                <w:color w:val="000000"/>
                <w:sz w:val="20"/>
                <w:szCs w:val="20"/>
              </w:rPr>
              <w:t>-</w:t>
            </w:r>
            <w:r w:rsidRPr="00B40A3F">
              <w:rPr>
                <w:color w:val="000000"/>
                <w:sz w:val="20"/>
                <w:szCs w:val="20"/>
              </w:rPr>
              <w:t xml:space="preserve">VIS </w:t>
            </w:r>
          </w:p>
          <w:p w14:paraId="7A7E974E" w14:textId="35793FD0" w:rsidR="0089298C" w:rsidRPr="0089298C" w:rsidRDefault="0089298C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143D5724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B679AC">
              <w:rPr>
                <w:color w:val="000000"/>
                <w:sz w:val="20"/>
                <w:szCs w:val="20"/>
              </w:rPr>
              <w:t>21.680,00</w:t>
            </w:r>
          </w:p>
          <w:p w14:paraId="1044B4C2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  <w:p w14:paraId="36D71E30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  <w:p w14:paraId="75ADFB9D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  <w:p w14:paraId="657F97C0" w14:textId="46D92A6C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ED89DF" w14:textId="6C6C4D79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16.350,00</w:t>
            </w:r>
          </w:p>
        </w:tc>
        <w:tc>
          <w:tcPr>
            <w:tcW w:w="1418" w:type="dxa"/>
          </w:tcPr>
          <w:p w14:paraId="35CF2A25" w14:textId="3C03E077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5.450,00</w:t>
            </w:r>
          </w:p>
        </w:tc>
        <w:tc>
          <w:tcPr>
            <w:tcW w:w="1278" w:type="dxa"/>
          </w:tcPr>
          <w:p w14:paraId="6790AA47" w14:textId="185E04F0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5.450,00</w:t>
            </w:r>
          </w:p>
        </w:tc>
        <w:tc>
          <w:tcPr>
            <w:tcW w:w="1438" w:type="dxa"/>
          </w:tcPr>
          <w:p w14:paraId="33E141A8" w14:textId="25438C9A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vAlign w:val="bottom"/>
          </w:tcPr>
          <w:p w14:paraId="69F0354A" w14:textId="72AB7541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B679AC">
              <w:rPr>
                <w:color w:val="000000"/>
                <w:sz w:val="20"/>
                <w:szCs w:val="20"/>
              </w:rPr>
              <w:t>21.680,00</w:t>
            </w:r>
          </w:p>
          <w:p w14:paraId="3F394A60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  <w:p w14:paraId="13E70D55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  <w:p w14:paraId="21F74228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  <w:p w14:paraId="63A09808" w14:textId="302634E7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22F5481F" w14:textId="4D62738F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75%</w:t>
            </w:r>
          </w:p>
        </w:tc>
      </w:tr>
      <w:tr w:rsidR="001849E9" w:rsidRPr="00B40A3F" w14:paraId="5100165B" w14:textId="77777777" w:rsidTr="0089298C">
        <w:trPr>
          <w:trHeight w:val="1144"/>
        </w:trPr>
        <w:tc>
          <w:tcPr>
            <w:tcW w:w="1442" w:type="dxa"/>
          </w:tcPr>
          <w:p w14:paraId="29C8DB70" w14:textId="77777777" w:rsidR="001849E9" w:rsidRPr="00B40A3F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14:paraId="5996F9E3" w14:textId="77777777" w:rsidR="001849E9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B40A3F">
              <w:rPr>
                <w:color w:val="000000"/>
                <w:sz w:val="20"/>
                <w:szCs w:val="20"/>
              </w:rPr>
              <w:t xml:space="preserve">Školenia zamestnancov na ZÚ k </w:t>
            </w:r>
            <w:r>
              <w:rPr>
                <w:color w:val="000000"/>
                <w:sz w:val="20"/>
                <w:szCs w:val="20"/>
              </w:rPr>
              <w:t>využí</w:t>
            </w:r>
            <w:r w:rsidRPr="00B40A3F">
              <w:rPr>
                <w:color w:val="000000"/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</w:rPr>
              <w:t>a</w:t>
            </w:r>
            <w:r w:rsidRPr="00B40A3F">
              <w:rPr>
                <w:color w:val="000000"/>
                <w:sz w:val="20"/>
                <w:szCs w:val="20"/>
              </w:rPr>
              <w:t>niu IT a implementácii legislatívy</w:t>
            </w:r>
          </w:p>
          <w:p w14:paraId="199722B2" w14:textId="4539E870" w:rsidR="0089298C" w:rsidRPr="00B40A3F" w:rsidRDefault="0089298C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42586894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B679AC">
              <w:rPr>
                <w:color w:val="000000"/>
                <w:sz w:val="20"/>
                <w:szCs w:val="20"/>
              </w:rPr>
              <w:t>125.000,00</w:t>
            </w:r>
          </w:p>
          <w:p w14:paraId="54B0D24D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  <w:p w14:paraId="1E80BA54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  <w:p w14:paraId="4B78E0A3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  <w:p w14:paraId="774EA8ED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  <w:p w14:paraId="561AB352" w14:textId="7B673B3C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5E3484" w14:textId="0672C7C0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93.750,00</w:t>
            </w:r>
          </w:p>
        </w:tc>
        <w:tc>
          <w:tcPr>
            <w:tcW w:w="1418" w:type="dxa"/>
          </w:tcPr>
          <w:p w14:paraId="0E11A318" w14:textId="0AD62878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31.250,00</w:t>
            </w:r>
          </w:p>
        </w:tc>
        <w:tc>
          <w:tcPr>
            <w:tcW w:w="1278" w:type="dxa"/>
          </w:tcPr>
          <w:p w14:paraId="55AA7BDA" w14:textId="54DB2DDA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31.250,00</w:t>
            </w:r>
          </w:p>
        </w:tc>
        <w:tc>
          <w:tcPr>
            <w:tcW w:w="1438" w:type="dxa"/>
          </w:tcPr>
          <w:p w14:paraId="085E3383" w14:textId="2B75A718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vAlign w:val="bottom"/>
          </w:tcPr>
          <w:p w14:paraId="67A4F47B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B679AC">
              <w:rPr>
                <w:color w:val="000000"/>
                <w:sz w:val="20"/>
                <w:szCs w:val="20"/>
              </w:rPr>
              <w:t>125.000,00</w:t>
            </w:r>
          </w:p>
          <w:p w14:paraId="3E43FFA1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  <w:p w14:paraId="51B2A15F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  <w:p w14:paraId="4CE5AA34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  <w:p w14:paraId="21BF6DED" w14:textId="77777777" w:rsidR="001849E9" w:rsidRPr="00B679AC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  <w:p w14:paraId="20EAEFD9" w14:textId="44C84DE5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700027B4" w14:textId="54F819E0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75%</w:t>
            </w:r>
          </w:p>
        </w:tc>
      </w:tr>
      <w:tr w:rsidR="001849E9" w:rsidRPr="00B40A3F" w14:paraId="5577C440" w14:textId="77777777" w:rsidTr="0089298C">
        <w:trPr>
          <w:trHeight w:val="880"/>
        </w:trPr>
        <w:tc>
          <w:tcPr>
            <w:tcW w:w="1442" w:type="dxa"/>
          </w:tcPr>
          <w:p w14:paraId="2185F284" w14:textId="77777777" w:rsidR="001849E9" w:rsidRPr="00B40A3F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14:paraId="5A55CB3E" w14:textId="77777777" w:rsidR="001849E9" w:rsidRDefault="001849E9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B40A3F">
              <w:rPr>
                <w:color w:val="000000"/>
                <w:sz w:val="20"/>
                <w:szCs w:val="20"/>
              </w:rPr>
              <w:t>Obnova zabezpečovacích systémov na ZÚ SR</w:t>
            </w:r>
          </w:p>
          <w:p w14:paraId="2AB57B03" w14:textId="5B8A0E5C" w:rsidR="0089298C" w:rsidRPr="00B40A3F" w:rsidRDefault="0089298C" w:rsidP="001849E9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1FB37287" w14:textId="77777777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750.000,00</w:t>
            </w:r>
          </w:p>
          <w:p w14:paraId="423D6435" w14:textId="77777777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483A23D0" w14:textId="77777777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797CC53D" w14:textId="77777777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0F3CD964" w14:textId="5B179DD4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33A97F57" w14:textId="77777777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562.500,00</w:t>
            </w:r>
          </w:p>
          <w:p w14:paraId="3F27D34B" w14:textId="77777777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3CD5EEB1" w14:textId="77777777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50E7AED6" w14:textId="77777777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2C6C86C1" w14:textId="78F60A29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7A6125" w14:textId="100CB13D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187.500,00</w:t>
            </w:r>
          </w:p>
        </w:tc>
        <w:tc>
          <w:tcPr>
            <w:tcW w:w="1278" w:type="dxa"/>
          </w:tcPr>
          <w:p w14:paraId="23EDA9C6" w14:textId="51F82B9A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187.500,00</w:t>
            </w:r>
          </w:p>
        </w:tc>
        <w:tc>
          <w:tcPr>
            <w:tcW w:w="1438" w:type="dxa"/>
          </w:tcPr>
          <w:p w14:paraId="6F96E8E5" w14:textId="5B981191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vAlign w:val="bottom"/>
          </w:tcPr>
          <w:p w14:paraId="47E8D931" w14:textId="77777777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750.000,00</w:t>
            </w:r>
          </w:p>
          <w:p w14:paraId="7632E007" w14:textId="77777777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18C963AF" w14:textId="77777777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6E955CF0" w14:textId="77777777" w:rsidR="001849E9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0B717C7A" w14:textId="45D74596" w:rsidR="0089298C" w:rsidRPr="00B679AC" w:rsidRDefault="0089298C" w:rsidP="001849E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1BC0FB5C" w14:textId="4D0599EA" w:rsidR="001849E9" w:rsidRPr="00B679AC" w:rsidRDefault="001849E9" w:rsidP="001849E9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75%</w:t>
            </w:r>
          </w:p>
        </w:tc>
      </w:tr>
      <w:tr w:rsidR="00E06357" w:rsidRPr="00B40A3F" w14:paraId="7A850300" w14:textId="77777777" w:rsidTr="00A3433B">
        <w:tc>
          <w:tcPr>
            <w:tcW w:w="1442" w:type="dxa"/>
            <w:shd w:val="clear" w:color="auto" w:fill="EEECE1" w:themeFill="background2"/>
          </w:tcPr>
          <w:p w14:paraId="030934BF" w14:textId="77777777" w:rsidR="00E06357" w:rsidRPr="00B40A3F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EEECE1" w:themeFill="background2"/>
          </w:tcPr>
          <w:p w14:paraId="133945A0" w14:textId="364FFDC1" w:rsidR="00E06357" w:rsidRPr="00B40A3F" w:rsidRDefault="00E06357" w:rsidP="00E06357">
            <w:pPr>
              <w:spacing w:before="0"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40A3F">
              <w:rPr>
                <w:b/>
                <w:sz w:val="20"/>
                <w:szCs w:val="20"/>
              </w:rPr>
              <w:t xml:space="preserve">Akcie spolufinancované </w:t>
            </w:r>
            <w:r w:rsidRPr="00B40A3F">
              <w:rPr>
                <w:b/>
                <w:sz w:val="20"/>
                <w:szCs w:val="20"/>
              </w:rPr>
              <w:lastRenderedPageBreak/>
              <w:t xml:space="preserve">v súlade s článkom 12 ods. 4 nariadenia o BMVI </w:t>
            </w:r>
          </w:p>
        </w:tc>
        <w:tc>
          <w:tcPr>
            <w:tcW w:w="1559" w:type="dxa"/>
            <w:shd w:val="clear" w:color="auto" w:fill="EEECE1" w:themeFill="background2"/>
          </w:tcPr>
          <w:p w14:paraId="1730D47C" w14:textId="77777777" w:rsidR="00E06357" w:rsidRPr="00B679AC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47545CDB" w14:textId="77777777" w:rsidR="00E06357" w:rsidRPr="00B679AC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0A7B2629" w14:textId="77777777" w:rsidR="00E06357" w:rsidRPr="00B679AC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EEECE1" w:themeFill="background2"/>
          </w:tcPr>
          <w:p w14:paraId="3173BC40" w14:textId="77777777" w:rsidR="00E06357" w:rsidRPr="00B679AC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EECE1" w:themeFill="background2"/>
          </w:tcPr>
          <w:p w14:paraId="4009B66C" w14:textId="77777777" w:rsidR="00E06357" w:rsidRPr="00B679AC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EECE1" w:themeFill="background2"/>
          </w:tcPr>
          <w:p w14:paraId="4FA81889" w14:textId="77777777" w:rsidR="00E06357" w:rsidRPr="00B679AC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EEECE1" w:themeFill="background2"/>
          </w:tcPr>
          <w:p w14:paraId="7EC22EA9" w14:textId="77777777" w:rsidR="00E06357" w:rsidRPr="00B679AC" w:rsidRDefault="00E06357" w:rsidP="00E0635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B40A3F" w:rsidRPr="00B40A3F" w14:paraId="74E07524" w14:textId="77777777" w:rsidTr="00A3433B">
        <w:tc>
          <w:tcPr>
            <w:tcW w:w="1442" w:type="dxa"/>
          </w:tcPr>
          <w:p w14:paraId="650C7A54" w14:textId="77777777" w:rsidR="00B40A3F" w:rsidRPr="00B40A3F" w:rsidRDefault="00B40A3F" w:rsidP="00B40A3F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ABDC641" w14:textId="4A73681F" w:rsidR="00B40A3F" w:rsidRPr="00B40A3F" w:rsidRDefault="00B40A3F" w:rsidP="00BD33A5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Prevádzka </w:t>
            </w:r>
            <w:r w:rsidR="00BD33A5">
              <w:rPr>
                <w:sz w:val="20"/>
                <w:szCs w:val="20"/>
              </w:rPr>
              <w:t>N-VIS</w:t>
            </w:r>
          </w:p>
        </w:tc>
        <w:tc>
          <w:tcPr>
            <w:tcW w:w="1559" w:type="dxa"/>
          </w:tcPr>
          <w:p w14:paraId="4D6B6801" w14:textId="660B54B5" w:rsidR="00B40A3F" w:rsidRPr="00B679AC" w:rsidRDefault="00B40A3F" w:rsidP="00B40A3F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2.750.000,00</w:t>
            </w:r>
          </w:p>
        </w:tc>
        <w:tc>
          <w:tcPr>
            <w:tcW w:w="1417" w:type="dxa"/>
          </w:tcPr>
          <w:p w14:paraId="2C81D7A4" w14:textId="31D3D034" w:rsidR="00B40A3F" w:rsidRPr="00B679AC" w:rsidRDefault="00B40A3F" w:rsidP="00B40A3F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2.750.000,00</w:t>
            </w:r>
          </w:p>
        </w:tc>
        <w:tc>
          <w:tcPr>
            <w:tcW w:w="1418" w:type="dxa"/>
          </w:tcPr>
          <w:p w14:paraId="0C3A69ED" w14:textId="71EA88D1" w:rsidR="00B40A3F" w:rsidRPr="00B679AC" w:rsidRDefault="00B40A3F" w:rsidP="00B40A3F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</w:tcPr>
          <w:p w14:paraId="37FE572E" w14:textId="4D8FBF4C" w:rsidR="00B40A3F" w:rsidRPr="00B679AC" w:rsidRDefault="00B40A3F" w:rsidP="00B40A3F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</w:tcPr>
          <w:p w14:paraId="33634E63" w14:textId="1EAAACBD" w:rsidR="00B40A3F" w:rsidRPr="00B679AC" w:rsidRDefault="00B40A3F" w:rsidP="00B40A3F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</w:tcPr>
          <w:p w14:paraId="03C2FB2B" w14:textId="25E71CAE" w:rsidR="00B40A3F" w:rsidRPr="00B679AC" w:rsidRDefault="00B40A3F" w:rsidP="00B40A3F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2.750.000,00</w:t>
            </w:r>
          </w:p>
        </w:tc>
        <w:tc>
          <w:tcPr>
            <w:tcW w:w="1683" w:type="dxa"/>
          </w:tcPr>
          <w:p w14:paraId="6A2A53DF" w14:textId="7C2A443B" w:rsidR="00B40A3F" w:rsidRPr="00B679AC" w:rsidRDefault="00B40A3F" w:rsidP="00B40A3F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100%</w:t>
            </w:r>
          </w:p>
        </w:tc>
      </w:tr>
      <w:tr w:rsidR="00E06357" w:rsidRPr="00B40A3F" w14:paraId="5AA8546D" w14:textId="77777777" w:rsidTr="00A3433B">
        <w:tc>
          <w:tcPr>
            <w:tcW w:w="1442" w:type="dxa"/>
            <w:shd w:val="clear" w:color="auto" w:fill="EEECE1" w:themeFill="background2"/>
          </w:tcPr>
          <w:p w14:paraId="48E21CB4" w14:textId="357B1881" w:rsidR="00E06357" w:rsidRPr="00B40A3F" w:rsidRDefault="00E06357" w:rsidP="00E0635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B40A3F">
              <w:rPr>
                <w:b/>
                <w:sz w:val="20"/>
                <w:szCs w:val="20"/>
              </w:rPr>
              <w:t>Spolu za ŠC 2</w:t>
            </w:r>
          </w:p>
        </w:tc>
        <w:tc>
          <w:tcPr>
            <w:tcW w:w="1814" w:type="dxa"/>
            <w:shd w:val="clear" w:color="auto" w:fill="EEECE1" w:themeFill="background2"/>
          </w:tcPr>
          <w:p w14:paraId="257410FD" w14:textId="77777777" w:rsidR="00E06357" w:rsidRPr="00B40A3F" w:rsidRDefault="00E06357" w:rsidP="00E06357">
            <w:pPr>
              <w:spacing w:before="0"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70BC8D74" w14:textId="77777777" w:rsidR="00E06357" w:rsidRPr="00B679AC" w:rsidRDefault="00E06357" w:rsidP="00E06357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0C8B894A" w14:textId="77777777" w:rsidR="00E06357" w:rsidRPr="00B679AC" w:rsidRDefault="00E06357" w:rsidP="00E06357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601E8FF5" w14:textId="77777777" w:rsidR="00E06357" w:rsidRPr="00B679AC" w:rsidRDefault="00E06357" w:rsidP="00E06357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EEECE1" w:themeFill="background2"/>
          </w:tcPr>
          <w:p w14:paraId="0F858D10" w14:textId="77777777" w:rsidR="00E06357" w:rsidRPr="00B679AC" w:rsidRDefault="00E06357" w:rsidP="00E06357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EEECE1" w:themeFill="background2"/>
          </w:tcPr>
          <w:p w14:paraId="1181573D" w14:textId="77777777" w:rsidR="00E06357" w:rsidRPr="00B679AC" w:rsidRDefault="00E06357" w:rsidP="00E06357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EECE1" w:themeFill="background2"/>
          </w:tcPr>
          <w:p w14:paraId="29FC6A05" w14:textId="77777777" w:rsidR="00E06357" w:rsidRPr="00B679AC" w:rsidRDefault="00E06357" w:rsidP="00E06357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EEECE1" w:themeFill="background2"/>
          </w:tcPr>
          <w:p w14:paraId="537C17C2" w14:textId="77777777" w:rsidR="00E06357" w:rsidRPr="00B679AC" w:rsidRDefault="00E06357" w:rsidP="00E06357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</w:tr>
      <w:tr w:rsidR="00B679AC" w:rsidRPr="00B40A3F" w14:paraId="3EBA8FC7" w14:textId="77777777" w:rsidTr="00A3433B">
        <w:tc>
          <w:tcPr>
            <w:tcW w:w="1442" w:type="dxa"/>
          </w:tcPr>
          <w:p w14:paraId="78C6EFC6" w14:textId="04DA4729" w:rsidR="00B679AC" w:rsidRPr="00B40A3F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02E976AB" w14:textId="7B3E586A" w:rsidR="00B679AC" w:rsidRPr="00B40A3F" w:rsidRDefault="00B679AC" w:rsidP="00B679AC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B40A3F">
              <w:rPr>
                <w:sz w:val="20"/>
                <w:szCs w:val="20"/>
              </w:rPr>
              <w:t>Technická pomoc podľa článku 36 ods. 5 nariadenia o spoločných ustanoveniach</w:t>
            </w:r>
          </w:p>
        </w:tc>
        <w:tc>
          <w:tcPr>
            <w:tcW w:w="1559" w:type="dxa"/>
          </w:tcPr>
          <w:p w14:paraId="36D920CA" w14:textId="1951CAAC" w:rsidR="00B679AC" w:rsidRPr="00B679AC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953.827,92 €</w:t>
            </w:r>
          </w:p>
          <w:p w14:paraId="517A3BC9" w14:textId="77777777" w:rsidR="00B679AC" w:rsidRPr="00B679AC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A3D076" w14:textId="480CE9C2" w:rsidR="00B679AC" w:rsidRPr="00B679AC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953.827,92 €</w:t>
            </w:r>
          </w:p>
          <w:p w14:paraId="59547AAB" w14:textId="77777777" w:rsidR="00B679AC" w:rsidRPr="00B679AC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F2CB23" w14:textId="6B85EFFF" w:rsidR="00B679AC" w:rsidRPr="00B679AC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</w:tcPr>
          <w:p w14:paraId="3567CF76" w14:textId="0C54E880" w:rsidR="00B679AC" w:rsidRPr="00B679AC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</w:tcPr>
          <w:p w14:paraId="6A8EC239" w14:textId="3068287A" w:rsidR="00B679AC" w:rsidRPr="00B679AC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</w:tcPr>
          <w:p w14:paraId="715D3E91" w14:textId="1543D158" w:rsidR="00B679AC" w:rsidRPr="00B679AC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953.827,92 €</w:t>
            </w:r>
          </w:p>
          <w:p w14:paraId="01BDF52E" w14:textId="77777777" w:rsidR="00B679AC" w:rsidRPr="00B679AC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6F738B79" w14:textId="6B01F89E" w:rsidR="00B679AC" w:rsidRPr="00B679AC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100%</w:t>
            </w:r>
          </w:p>
        </w:tc>
      </w:tr>
      <w:tr w:rsidR="00B679AC" w:rsidRPr="00B40A3F" w14:paraId="7D468F73" w14:textId="77777777" w:rsidTr="00A3433B">
        <w:tc>
          <w:tcPr>
            <w:tcW w:w="1442" w:type="dxa"/>
            <w:shd w:val="clear" w:color="auto" w:fill="EEECE1" w:themeFill="background2"/>
          </w:tcPr>
          <w:p w14:paraId="57D962FF" w14:textId="4A843A3B" w:rsidR="00B679AC" w:rsidRPr="00B40A3F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  <w:r w:rsidRPr="00B40A3F">
              <w:rPr>
                <w:b/>
                <w:sz w:val="20"/>
                <w:szCs w:val="20"/>
              </w:rPr>
              <w:t>Spolu za ŠC 3</w:t>
            </w:r>
          </w:p>
        </w:tc>
        <w:tc>
          <w:tcPr>
            <w:tcW w:w="1814" w:type="dxa"/>
            <w:shd w:val="clear" w:color="auto" w:fill="EEECE1" w:themeFill="background2"/>
          </w:tcPr>
          <w:p w14:paraId="49B7C500" w14:textId="77777777" w:rsidR="00B679AC" w:rsidRPr="00B40A3F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64007945" w14:textId="77777777" w:rsidR="00B679AC" w:rsidRPr="00B679AC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953.827,92 €</w:t>
            </w:r>
          </w:p>
          <w:p w14:paraId="2A0D6E36" w14:textId="77777777" w:rsidR="00B679AC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013942AF" w14:textId="77777777" w:rsidR="00B679AC" w:rsidRPr="00B679AC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953.827,92 €</w:t>
            </w:r>
          </w:p>
          <w:p w14:paraId="6049E5F5" w14:textId="77777777" w:rsidR="00B679AC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0E07C7C4" w14:textId="0CBFD54C" w:rsidR="00B679AC" w:rsidRPr="00B40A3F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shd w:val="clear" w:color="auto" w:fill="EEECE1" w:themeFill="background2"/>
          </w:tcPr>
          <w:p w14:paraId="5B8762EC" w14:textId="36666E0C" w:rsidR="00B679AC" w:rsidRPr="00B40A3F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shd w:val="clear" w:color="auto" w:fill="EEECE1" w:themeFill="background2"/>
          </w:tcPr>
          <w:p w14:paraId="73EAE4D4" w14:textId="12989280" w:rsidR="00B679AC" w:rsidRPr="00B40A3F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shd w:val="clear" w:color="auto" w:fill="EEECE1" w:themeFill="background2"/>
          </w:tcPr>
          <w:p w14:paraId="0238E2EA" w14:textId="77777777" w:rsidR="00B679AC" w:rsidRPr="00B679AC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  <w:r w:rsidRPr="00B679AC">
              <w:rPr>
                <w:sz w:val="20"/>
                <w:szCs w:val="20"/>
              </w:rPr>
              <w:t>953.827,92 €</w:t>
            </w:r>
          </w:p>
          <w:p w14:paraId="155984D7" w14:textId="77777777" w:rsidR="00B679AC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EEECE1" w:themeFill="background2"/>
          </w:tcPr>
          <w:p w14:paraId="2649EE45" w14:textId="77777777" w:rsidR="00B679AC" w:rsidRPr="00B40A3F" w:rsidRDefault="00B679AC" w:rsidP="00B679AC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A3433B" w:rsidRPr="00B40A3F" w14:paraId="0C695461" w14:textId="77777777" w:rsidTr="00A3433B">
        <w:tc>
          <w:tcPr>
            <w:tcW w:w="1442" w:type="dxa"/>
            <w:shd w:val="clear" w:color="auto" w:fill="DDD9C3" w:themeFill="background2" w:themeFillShade="E6"/>
          </w:tcPr>
          <w:p w14:paraId="13AAD25B" w14:textId="2BA39723" w:rsidR="00A3433B" w:rsidRPr="00B40A3F" w:rsidRDefault="00A3433B" w:rsidP="00A3433B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B40A3F">
              <w:rPr>
                <w:b/>
                <w:sz w:val="20"/>
                <w:szCs w:val="20"/>
              </w:rPr>
              <w:t>Celkový súčet</w:t>
            </w:r>
          </w:p>
        </w:tc>
        <w:tc>
          <w:tcPr>
            <w:tcW w:w="1814" w:type="dxa"/>
            <w:shd w:val="clear" w:color="auto" w:fill="DDD9C3" w:themeFill="background2" w:themeFillShade="E6"/>
          </w:tcPr>
          <w:p w14:paraId="1B5499F1" w14:textId="77777777" w:rsidR="00A3433B" w:rsidRPr="00B40A3F" w:rsidRDefault="00A3433B" w:rsidP="00A3433B">
            <w:pPr>
              <w:spacing w:before="0"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17A284D3" w14:textId="556E152B" w:rsidR="00A3433B" w:rsidRPr="00B40A3F" w:rsidRDefault="001849E9" w:rsidP="00A3433B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20 700 004,02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50CE5710" w14:textId="3A6AF424" w:rsidR="00A3433B" w:rsidRPr="00B40A3F" w:rsidRDefault="00A3433B" w:rsidP="00A3433B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16 850 960,00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16EED46F" w14:textId="3424C9AB" w:rsidR="00A3433B" w:rsidRPr="00B40A3F" w:rsidRDefault="00A3433B" w:rsidP="00A3433B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3 849 044,03</w:t>
            </w:r>
          </w:p>
        </w:tc>
        <w:tc>
          <w:tcPr>
            <w:tcW w:w="1278" w:type="dxa"/>
            <w:shd w:val="clear" w:color="auto" w:fill="DDD9C3" w:themeFill="background2" w:themeFillShade="E6"/>
            <w:vAlign w:val="center"/>
          </w:tcPr>
          <w:p w14:paraId="63587512" w14:textId="02596EA1" w:rsidR="00A3433B" w:rsidRPr="00B40A3F" w:rsidRDefault="00A3433B" w:rsidP="00A3433B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3 849 044,03  </w:t>
            </w:r>
          </w:p>
        </w:tc>
        <w:tc>
          <w:tcPr>
            <w:tcW w:w="1438" w:type="dxa"/>
            <w:shd w:val="clear" w:color="auto" w:fill="DDD9C3" w:themeFill="background2" w:themeFillShade="E6"/>
            <w:vAlign w:val="center"/>
          </w:tcPr>
          <w:p w14:paraId="53903012" w14:textId="3BF5D13C" w:rsidR="00A3433B" w:rsidRPr="00B40A3F" w:rsidRDefault="00A3433B" w:rsidP="00A3433B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shd w:val="clear" w:color="auto" w:fill="DDD9C3" w:themeFill="background2" w:themeFillShade="E6"/>
            <w:vAlign w:val="center"/>
          </w:tcPr>
          <w:p w14:paraId="5D90F808" w14:textId="6068ADDC" w:rsidR="00A3433B" w:rsidRPr="00B40A3F" w:rsidRDefault="00A3433B" w:rsidP="00A3433B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20 700 004,02</w:t>
            </w:r>
          </w:p>
        </w:tc>
        <w:tc>
          <w:tcPr>
            <w:tcW w:w="1683" w:type="dxa"/>
            <w:shd w:val="clear" w:color="auto" w:fill="DDD9C3" w:themeFill="background2" w:themeFillShade="E6"/>
          </w:tcPr>
          <w:p w14:paraId="1D882E6A" w14:textId="77777777" w:rsidR="00A3433B" w:rsidRPr="00B40A3F" w:rsidRDefault="00A3433B" w:rsidP="00A3433B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3557C829" w14:textId="77777777" w:rsidR="00115088" w:rsidRDefault="00115088" w:rsidP="00026186">
      <w:pPr>
        <w:sectPr w:rsidR="00115088" w:rsidSect="00115088">
          <w:footnotePr>
            <w:numRestart w:val="eachPage"/>
          </w:footnotePr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7162A2A1" w14:textId="6EB398E2" w:rsidR="00304392" w:rsidRPr="00453DCD" w:rsidRDefault="00304392" w:rsidP="00EE3C41">
      <w:pPr>
        <w:pStyle w:val="Point0"/>
      </w:pPr>
      <w:r w:rsidRPr="00453DCD">
        <w:lastRenderedPageBreak/>
        <w:t>3.3.</w:t>
      </w:r>
      <w:r w:rsidR="00D657D4" w:rsidRPr="00453DCD">
        <w:tab/>
      </w:r>
      <w:r w:rsidRPr="00453DCD">
        <w:t>Prevody</w:t>
      </w:r>
    </w:p>
    <w:p w14:paraId="7005FA3D" w14:textId="121E1FE5" w:rsidR="00304392" w:rsidRPr="00453DCD" w:rsidRDefault="00304392" w:rsidP="009D1AE8">
      <w:r w:rsidRPr="00453DCD">
        <w:t>Tabuľka 7: Prevody medzi fondmi zdieľaného riadenia</w:t>
      </w:r>
      <w:r w:rsidR="009D1AE8" w:rsidRPr="00453DCD">
        <w:rPr>
          <w:rStyle w:val="Odkaznapoznmkupodiarou"/>
        </w:rPr>
        <w:footnoteReference w:id="1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9"/>
        <w:gridCol w:w="831"/>
        <w:gridCol w:w="831"/>
        <w:gridCol w:w="843"/>
        <w:gridCol w:w="823"/>
        <w:gridCol w:w="832"/>
        <w:gridCol w:w="1083"/>
        <w:gridCol w:w="1003"/>
        <w:gridCol w:w="834"/>
      </w:tblGrid>
      <w:tr w:rsidR="00453DCD" w:rsidRPr="00453DCD" w14:paraId="304C9FAB" w14:textId="77777777" w:rsidTr="00115088">
        <w:trPr>
          <w:trHeight w:val="695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14:paraId="305DEAD3" w14:textId="22BC26B6" w:rsidR="00304392" w:rsidRPr="00453DCD" w:rsidRDefault="00CA3ECF" w:rsidP="00CA3ECF">
            <w:pPr>
              <w:spacing w:before="60" w:after="60" w:line="240" w:lineRule="auto"/>
              <w:jc w:val="right"/>
            </w:pPr>
            <w:r w:rsidRPr="00453DCD">
              <w:tab/>
              <w:t>Prijímajúci fond/nástroj</w:t>
            </w:r>
          </w:p>
          <w:p w14:paraId="1E067373" w14:textId="7C3B4125" w:rsidR="00304392" w:rsidRPr="00453DCD" w:rsidRDefault="00304392" w:rsidP="004B4E65">
            <w:pPr>
              <w:spacing w:before="60" w:after="60" w:line="240" w:lineRule="auto"/>
            </w:pPr>
            <w:r w:rsidRPr="00453DCD">
              <w:t xml:space="preserve">Prevádzajúci </w:t>
            </w:r>
            <w:r w:rsidR="00CA3ECF" w:rsidRPr="00453DCD">
              <w:br/>
            </w:r>
            <w:r w:rsidRPr="00453DCD">
              <w:t>fond/nástroj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D199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AMIF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DE16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ISF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9D14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BMVI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CCC0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EFRR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BC58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ESF+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203C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Kohézny fond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7457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ENRAF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FF93" w14:textId="1BAC944A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Spolu</w:t>
            </w:r>
          </w:p>
        </w:tc>
      </w:tr>
      <w:tr w:rsidR="00453DCD" w:rsidRPr="00453DCD" w14:paraId="41E7D908" w14:textId="77777777" w:rsidTr="00115088">
        <w:trPr>
          <w:trHeight w:val="428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20F1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AMIF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6B68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54EB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7092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6987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4DBC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2281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766B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D29E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7F78D96A" w14:textId="77777777" w:rsidTr="00115088">
        <w:trPr>
          <w:trHeight w:val="428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D561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ISF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E365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8EF4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0ABE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0EA4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6778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41C8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71AB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8910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73BBB052" w14:textId="77777777" w:rsidTr="00115088">
        <w:trPr>
          <w:trHeight w:val="428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B6F6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BMVI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D428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E5BD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4A04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6ACC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EAF4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5A1F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3C09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313D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304392" w:rsidRPr="00453DCD" w14:paraId="60A6A2B0" w14:textId="77777777" w:rsidTr="00115088">
        <w:trPr>
          <w:trHeight w:val="428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3EB7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Spolu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AEF2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6A2A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7532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D1E3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B953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600B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7D5B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F388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</w:tbl>
    <w:p w14:paraId="73BC248F" w14:textId="77777777" w:rsidR="00304392" w:rsidRPr="00453DCD" w:rsidRDefault="00304392" w:rsidP="00304392"/>
    <w:p w14:paraId="312FA6C8" w14:textId="766DFF82" w:rsidR="00304392" w:rsidRPr="00453DCD" w:rsidRDefault="00304392" w:rsidP="009D1AE8">
      <w:r w:rsidRPr="00453DCD">
        <w:t>Tabuľka 8: Prevody do nástrojov v rámci priameho alebo nepriameho riadenia</w:t>
      </w:r>
      <w:r w:rsidR="009D1AE8" w:rsidRPr="00453DCD">
        <w:rPr>
          <w:rStyle w:val="Odkaznapoznmkupodiarou"/>
        </w:rPr>
        <w:footnoteReference w:id="2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91"/>
        <w:gridCol w:w="3438"/>
      </w:tblGrid>
      <w:tr w:rsidR="00453DCD" w:rsidRPr="00453DCD" w14:paraId="795593AE" w14:textId="77777777" w:rsidTr="001F42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03A7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CB99" w14:textId="77B2C373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Suma prevodu</w:t>
            </w:r>
          </w:p>
        </w:tc>
      </w:tr>
      <w:tr w:rsidR="00453DCD" w:rsidRPr="00453DCD" w14:paraId="28A78F79" w14:textId="77777777" w:rsidTr="001F42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7804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Nástroj 1 [názov]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A64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087A9B81" w14:textId="77777777" w:rsidTr="001F42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D313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Nástroj 2 [názov]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49A1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6E5D247A" w14:textId="77777777" w:rsidTr="001F42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5A8F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Spolu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0B8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</w:tbl>
    <w:p w14:paraId="5D53E466" w14:textId="77777777" w:rsidR="00115088" w:rsidRDefault="00115088" w:rsidP="00EE3C41">
      <w:pPr>
        <w:pStyle w:val="Point0"/>
        <w:sectPr w:rsidR="00115088" w:rsidSect="004A2CB5">
          <w:footnotePr>
            <w:numRestart w:val="eachPage"/>
          </w:footnotePr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  <w:r>
        <w:br w:type="page"/>
      </w:r>
    </w:p>
    <w:p w14:paraId="618FCAAA" w14:textId="5302A5F0" w:rsidR="00304392" w:rsidRPr="00026186" w:rsidRDefault="00304392" w:rsidP="00EE3C41">
      <w:pPr>
        <w:pStyle w:val="Point0"/>
        <w:rPr>
          <w:b/>
        </w:rPr>
      </w:pPr>
      <w:r w:rsidRPr="00026186">
        <w:rPr>
          <w:b/>
        </w:rPr>
        <w:lastRenderedPageBreak/>
        <w:t>4.</w:t>
      </w:r>
      <w:r w:rsidRPr="00026186">
        <w:rPr>
          <w:b/>
        </w:rPr>
        <w:tab/>
        <w:t>Základné podmienky</w:t>
      </w:r>
    </w:p>
    <w:p w14:paraId="2493F047" w14:textId="77777777" w:rsidR="00304392" w:rsidRPr="00453DCD" w:rsidRDefault="00304392" w:rsidP="00304392">
      <w:r w:rsidRPr="00453DCD">
        <w:t>Tabuľka 9: Horizontálne základne podmienky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71"/>
        <w:gridCol w:w="3154"/>
        <w:gridCol w:w="1101"/>
        <w:gridCol w:w="1798"/>
        <w:gridCol w:w="3184"/>
        <w:gridCol w:w="3553"/>
      </w:tblGrid>
      <w:tr w:rsidR="00453DCD" w:rsidRPr="00EF71F0" w14:paraId="6EA618A4" w14:textId="77777777" w:rsidTr="00EF71F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8C70" w14:textId="77777777" w:rsidR="00304392" w:rsidRPr="00EF71F0" w:rsidRDefault="00304392" w:rsidP="00EF71F0">
            <w:pPr>
              <w:spacing w:before="0" w:after="0" w:line="240" w:lineRule="auto"/>
              <w:jc w:val="center"/>
              <w:rPr>
                <w:sz w:val="22"/>
              </w:rPr>
            </w:pPr>
            <w:r w:rsidRPr="00EF71F0">
              <w:rPr>
                <w:sz w:val="22"/>
              </w:rPr>
              <w:t>Základné podmienky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8AD0" w14:textId="77777777" w:rsidR="00304392" w:rsidRPr="00EF71F0" w:rsidRDefault="00304392" w:rsidP="00EF71F0">
            <w:pPr>
              <w:spacing w:before="0" w:after="0" w:line="240" w:lineRule="auto"/>
              <w:jc w:val="center"/>
              <w:rPr>
                <w:sz w:val="22"/>
              </w:rPr>
            </w:pPr>
            <w:r w:rsidRPr="00EF71F0">
              <w:rPr>
                <w:sz w:val="22"/>
              </w:rPr>
              <w:t>Splnenie základnej podmienky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3D82" w14:textId="77777777" w:rsidR="00304392" w:rsidRPr="00EF71F0" w:rsidRDefault="00304392" w:rsidP="00EF71F0">
            <w:pPr>
              <w:spacing w:before="0" w:after="0" w:line="240" w:lineRule="auto"/>
              <w:jc w:val="center"/>
              <w:rPr>
                <w:sz w:val="22"/>
              </w:rPr>
            </w:pPr>
            <w:r w:rsidRPr="00EF71F0">
              <w:rPr>
                <w:sz w:val="22"/>
              </w:rPr>
              <w:t>Kritériá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65F1" w14:textId="77777777" w:rsidR="00304392" w:rsidRPr="00EF71F0" w:rsidRDefault="00304392" w:rsidP="00EF71F0">
            <w:pPr>
              <w:spacing w:before="0" w:after="0" w:line="240" w:lineRule="auto"/>
              <w:jc w:val="center"/>
              <w:rPr>
                <w:sz w:val="22"/>
              </w:rPr>
            </w:pPr>
            <w:r w:rsidRPr="00EF71F0">
              <w:rPr>
                <w:sz w:val="22"/>
              </w:rPr>
              <w:t>Splnenie kritérií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8D7E" w14:textId="77777777" w:rsidR="00304392" w:rsidRPr="00EF71F0" w:rsidRDefault="00304392" w:rsidP="00EF71F0">
            <w:pPr>
              <w:spacing w:before="0" w:after="0" w:line="240" w:lineRule="auto"/>
              <w:jc w:val="center"/>
              <w:rPr>
                <w:sz w:val="22"/>
              </w:rPr>
            </w:pPr>
            <w:r w:rsidRPr="00EF71F0">
              <w:rPr>
                <w:sz w:val="22"/>
              </w:rPr>
              <w:t>Odkaz na príslušné dokumenty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E46D" w14:textId="77777777" w:rsidR="00304392" w:rsidRPr="00EF71F0" w:rsidRDefault="00304392" w:rsidP="00EF71F0">
            <w:pPr>
              <w:spacing w:before="0" w:after="0" w:line="240" w:lineRule="auto"/>
              <w:jc w:val="center"/>
              <w:rPr>
                <w:sz w:val="22"/>
              </w:rPr>
            </w:pPr>
            <w:r w:rsidRPr="00EF71F0">
              <w:rPr>
                <w:sz w:val="22"/>
              </w:rPr>
              <w:t>Odôvodnenie</w:t>
            </w:r>
          </w:p>
        </w:tc>
      </w:tr>
      <w:tr w:rsidR="00026186" w:rsidRPr="00EF71F0" w14:paraId="0B8C0334" w14:textId="77777777" w:rsidTr="00EF71F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4825" w14:textId="77777777" w:rsidR="00026186" w:rsidRPr="00EF71F0" w:rsidRDefault="00026186" w:rsidP="00EF71F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1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Účinné mechanizmy monitorovania trhu verejného obstarávania </w:t>
            </w:r>
          </w:p>
          <w:p w14:paraId="750C2CC2" w14:textId="77777777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F20" w14:textId="77777777" w:rsidR="00026186" w:rsidRPr="00EF71F0" w:rsidRDefault="00026186" w:rsidP="00EF71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71F0">
              <w:rPr>
                <w:rFonts w:ascii="Times New Roman" w:hAnsi="Times New Roman" w:cs="Times New Roman"/>
                <w:sz w:val="22"/>
                <w:szCs w:val="22"/>
              </w:rPr>
              <w:t>Boli zavedené mechanizmy monitorovania, ktoré sa vzťahujú na všetky verejné zákazky a ich obstarávanie v rámci fondov v súlade s právnymi predpismi Únie v oblasti verejného obstarávania. Uvedená požiadavka zahŕňa:</w:t>
            </w:r>
          </w:p>
          <w:p w14:paraId="7DC4247D" w14:textId="77777777" w:rsidR="00026186" w:rsidRPr="00EF71F0" w:rsidRDefault="00026186" w:rsidP="00EF71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1DFEF1" w14:textId="14EF61EB" w:rsidR="00026186" w:rsidRPr="00EF71F0" w:rsidRDefault="00026186" w:rsidP="00EF71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71F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EF71F0">
              <w:rPr>
                <w:rFonts w:ascii="Times New Roman" w:hAnsi="Times New Roman" w:cs="Times New Roman"/>
                <w:sz w:val="22"/>
                <w:szCs w:val="22"/>
              </w:rPr>
              <w:t xml:space="preserve"> Opatrenia na zabezpečenie zhromažďovania účinných a spoľahlivých údajov o postupoch verejného obstarávania presahujúcich prahové hodnoty Únie v súlade s oznamovacími povinnosťami podľa článkov 83 a 84 smernice 2014/24/EÚ a článkov 99 a </w:t>
            </w:r>
            <w:r w:rsidR="00EF71F0">
              <w:rPr>
                <w:rFonts w:ascii="Times New Roman" w:hAnsi="Times New Roman" w:cs="Times New Roman"/>
                <w:sz w:val="22"/>
                <w:szCs w:val="22"/>
              </w:rPr>
              <w:t xml:space="preserve">100 smernice 2014/25/EÚ. 2.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561D" w14:textId="49EA430C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Kritérium 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4556" w14:textId="77777777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Áno</w:t>
            </w:r>
          </w:p>
          <w:p w14:paraId="29568C66" w14:textId="3B1B0C2F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AE26" w14:textId="77777777" w:rsidR="00026186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§ 24 ods.1 Zákona o verejnom obstarávaní</w:t>
            </w:r>
          </w:p>
          <w:p w14:paraId="6FC3CB20" w14:textId="77777777" w:rsidR="00EF71F0" w:rsidRPr="00EF71F0" w:rsidRDefault="00EF71F0" w:rsidP="00EF71F0">
            <w:pPr>
              <w:spacing w:before="0" w:after="0" w:line="240" w:lineRule="auto"/>
              <w:rPr>
                <w:sz w:val="22"/>
              </w:rPr>
            </w:pPr>
          </w:p>
          <w:p w14:paraId="72C4CC22" w14:textId="77777777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 xml:space="preserve">Správa o činnosti úradu </w:t>
            </w:r>
          </w:p>
          <w:p w14:paraId="02D81683" w14:textId="77777777" w:rsidR="00026186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Informácie o celkovom štatistickom vyhodnotení procesu verejného obstarávania za príslušný rok</w:t>
            </w:r>
          </w:p>
          <w:p w14:paraId="45546E48" w14:textId="77777777" w:rsidR="00EF71F0" w:rsidRPr="00EF71F0" w:rsidRDefault="00EF71F0" w:rsidP="00EF71F0">
            <w:pPr>
              <w:spacing w:before="0" w:after="0" w:line="240" w:lineRule="auto"/>
              <w:rPr>
                <w:sz w:val="22"/>
              </w:rPr>
            </w:pPr>
          </w:p>
          <w:p w14:paraId="36E45145" w14:textId="77777777" w:rsidR="00026186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Kontrolné zoznamy</w:t>
            </w:r>
          </w:p>
          <w:p w14:paraId="53178A1C" w14:textId="77777777" w:rsidR="00EF71F0" w:rsidRPr="00EF71F0" w:rsidRDefault="00EF71F0" w:rsidP="00EF71F0">
            <w:pPr>
              <w:spacing w:before="0" w:after="0" w:line="240" w:lineRule="auto"/>
              <w:rPr>
                <w:sz w:val="22"/>
              </w:rPr>
            </w:pPr>
          </w:p>
          <w:p w14:paraId="0DFF0845" w14:textId="77777777" w:rsid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Interný informačný systém ÚVO- Procurio, kde si úrad pre jeho potreby vie dané údaje vyselektovať</w:t>
            </w:r>
          </w:p>
          <w:p w14:paraId="7854F440" w14:textId="0BED0A99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 xml:space="preserve">Verejne prístupný informačný systém- Vestník verejného obstarávania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3B3A" w14:textId="7024C23A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Predmetné kritériá spĺňa úrad vďaka výkonu svojej agendy v oblasti analýz a štatistiky, prevádzkovaním  a zabezpečovaním funkcionalít príslušných elektronických systémov a implementáciou dotknutých procesných krokov. Vyššie uvedené vyplýva z požiadaviek zákona č. 343 Z. z. o verejnom obstarávaní, resp. dotknutých smerníc 23/2014EC, 24/2014 EC a 25/2014 EC.</w:t>
            </w:r>
          </w:p>
        </w:tc>
      </w:tr>
      <w:tr w:rsidR="00026186" w:rsidRPr="00EF71F0" w14:paraId="1AB7174A" w14:textId="77777777" w:rsidTr="00EF71F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A15C" w14:textId="77777777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6DB" w14:textId="77777777" w:rsidR="00026186" w:rsidRPr="00EF71F0" w:rsidRDefault="00026186" w:rsidP="00EF71F0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2"/>
              </w:rPr>
            </w:pPr>
            <w:r w:rsidRPr="00EF71F0">
              <w:rPr>
                <w:b/>
                <w:color w:val="000000"/>
                <w:sz w:val="22"/>
              </w:rPr>
              <w:t>2.</w:t>
            </w:r>
            <w:r w:rsidRPr="00EF71F0">
              <w:rPr>
                <w:color w:val="000000"/>
                <w:sz w:val="22"/>
              </w:rPr>
              <w:t xml:space="preserve"> Opatrenia na zabezpečenie toho, aby sa údaje vzťahovali aspoň na tieto prvky:</w:t>
            </w:r>
          </w:p>
          <w:p w14:paraId="7E448A83" w14:textId="77777777" w:rsidR="00026186" w:rsidRPr="00EF71F0" w:rsidRDefault="00026186" w:rsidP="00EF71F0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2"/>
              </w:rPr>
            </w:pPr>
            <w:r w:rsidRPr="00EF71F0">
              <w:rPr>
                <w:color w:val="000000"/>
                <w:sz w:val="22"/>
              </w:rPr>
              <w:t xml:space="preserve"> a) kvalita a intenzita súťaže: meno víťazného uchádzača, počet prvotných uchádzačov a zmluvná hodnota;</w:t>
            </w:r>
          </w:p>
          <w:p w14:paraId="2A31F421" w14:textId="4F79829D" w:rsidR="00026186" w:rsidRPr="00B40A3F" w:rsidRDefault="00026186" w:rsidP="00B40A3F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2"/>
              </w:rPr>
            </w:pPr>
            <w:r w:rsidRPr="00EF71F0">
              <w:rPr>
                <w:color w:val="000000"/>
                <w:sz w:val="22"/>
              </w:rPr>
              <w:t xml:space="preserve"> b) informácie o konečnej cene po dokončení a o účasti MSP ako priamych uchádzačov, ak </w:t>
            </w:r>
            <w:r w:rsidRPr="00EF71F0">
              <w:rPr>
                <w:color w:val="000000"/>
                <w:sz w:val="22"/>
              </w:rPr>
              <w:lastRenderedPageBreak/>
              <w:t xml:space="preserve">vnútroštátne systémy </w:t>
            </w:r>
            <w:r w:rsidR="00B40A3F">
              <w:rPr>
                <w:color w:val="000000"/>
                <w:sz w:val="22"/>
              </w:rPr>
              <w:t xml:space="preserve">takéto informácie poskytujú.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682F" w14:textId="06F8BDFB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lastRenderedPageBreak/>
              <w:t>Kritérium 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B6E2" w14:textId="0F9CF82B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Áno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AD7A" w14:textId="13E933A6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Oznámenia použité vo verejnom obstarávaní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160E" w14:textId="746F2E12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Predmetné kritériá spĺňa úrad vďaka prevádzkovaniu  a zabezpečenia funkcionalít príslušných elektronických systémov a implementáciou dotknutých procesných krokov. Vyššie uvedené vyplýva z požiadaviek zákona č. 343 Z. z. o verejnom obstarávaní, resp. dotknutých smerníc 23/2014EC, 24/2014 EC a 25/2014 EC.</w:t>
            </w:r>
          </w:p>
        </w:tc>
      </w:tr>
      <w:tr w:rsidR="00026186" w:rsidRPr="00EF71F0" w14:paraId="7219AAC5" w14:textId="77777777" w:rsidTr="00EF71F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CF2" w14:textId="77777777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4F7" w14:textId="77777777" w:rsidR="00026186" w:rsidRPr="00EF71F0" w:rsidRDefault="00026186" w:rsidP="00EF71F0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2"/>
              </w:rPr>
            </w:pPr>
            <w:r w:rsidRPr="00EF71F0">
              <w:rPr>
                <w:b/>
                <w:color w:val="000000"/>
                <w:sz w:val="22"/>
              </w:rPr>
              <w:t>3.</w:t>
            </w:r>
            <w:r w:rsidRPr="00EF71F0">
              <w:rPr>
                <w:color w:val="000000"/>
                <w:sz w:val="22"/>
              </w:rPr>
              <w:t xml:space="preserve"> Opatrenia na zabezpečenie monitorovania a analýzu údajov príslušnými vnútroštátnymi orgánmi v súlade s článkom 83 ods. 2 smernice 2014/24/EÚ a článkom 99 ods. 2 smernice 2014/25/EÚ.</w:t>
            </w:r>
          </w:p>
          <w:p w14:paraId="081110E9" w14:textId="77777777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AD4" w14:textId="0BF45685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Kritérium 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29F" w14:textId="37A7D72D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Áno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307" w14:textId="3CF6AF4A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Opatrenia sú napĺňané prostredníctvom vyššie uvedeného v rámci bodu 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D149" w14:textId="5EAF90D5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Predmetné kritériá spĺňa úrad vďaka výkonu svojej agendy v oblasti analýz a štatistiky, prevádzkovaním  a zabezpečovaním funkcionalít príslušných elektronických systémov a implementáciou dotknutých procesných krokov. Vyššie uvedené vyplýva z požiadaviek zákona č. 343 Z. z. o verejnom obstarávaní, resp. dotknutých smerníc 23/2014EC, 24/2014 EC a 25/2014 EC.</w:t>
            </w:r>
          </w:p>
        </w:tc>
      </w:tr>
      <w:tr w:rsidR="00026186" w:rsidRPr="00EF71F0" w14:paraId="472AE3A0" w14:textId="77777777" w:rsidTr="00EF71F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1520" w14:textId="77777777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937" w14:textId="77777777" w:rsidR="00026186" w:rsidRPr="00EF71F0" w:rsidRDefault="00026186" w:rsidP="00EF71F0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2"/>
              </w:rPr>
            </w:pPr>
            <w:r w:rsidRPr="00EF71F0">
              <w:rPr>
                <w:b/>
                <w:color w:val="000000"/>
                <w:sz w:val="22"/>
              </w:rPr>
              <w:t>4.</w:t>
            </w:r>
            <w:r w:rsidRPr="00EF71F0">
              <w:rPr>
                <w:color w:val="000000"/>
                <w:sz w:val="22"/>
              </w:rPr>
              <w:t xml:space="preserve"> Opatrenia na verejné sprístupnenie výsledkov analýzy v súlade s článkom 83 ods. 3 smernice 2014/24/EÚ a článkom 99 ods. 3 smernice 2014/25/EÚ. 5. </w:t>
            </w:r>
          </w:p>
          <w:p w14:paraId="20E05D2C" w14:textId="77777777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4CB" w14:textId="528ADA0D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Kritérium 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6859" w14:textId="33DC11F8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Áno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7AF" w14:textId="1CAA2A7E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Opatrenia sú napĺňané prostredníctvom vyššie uvedeného v rámci bodu 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E1C" w14:textId="472CDD9E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Predmetné kritériá spĺňa úrad vďaka výkonu svojej agendy v oblasti analýz a štatistiky, prevádzkovaním  a zabezpečovaním funkcionalít príslušných elektronických systémov a implementáciou dotknutých procesných krokov. Vyššie uvedené vyplýva z požiadaviek zákona č. 343 Z. z. o verejnom obstarávaní, resp. dotknutých smerníc 23/2014EC, 24/2014 EC a 25/2014 EC.</w:t>
            </w:r>
          </w:p>
        </w:tc>
      </w:tr>
      <w:tr w:rsidR="00026186" w:rsidRPr="00EF71F0" w14:paraId="79DD9BB5" w14:textId="77777777" w:rsidTr="00EF71F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84B" w14:textId="77777777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D37" w14:textId="3CAE7C78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b/>
                <w:color w:val="000000"/>
                <w:sz w:val="22"/>
              </w:rPr>
              <w:t>5.</w:t>
            </w:r>
            <w:r w:rsidRPr="00EF71F0">
              <w:rPr>
                <w:color w:val="000000"/>
                <w:sz w:val="22"/>
              </w:rPr>
              <w:t xml:space="preserve"> Opatrenia na zabezpečenie toho, aby sa všetky informácie poukazujúce na podozrenie zo situácií, ktoré predstavujú kolúziu vo verejnom obstarávaní, oznamovali príslušným vnútroštátnym orgánom v súlade s článkom 83 ods. 2 smernice 2014/24/EÚ a článkom 99 ods. 2 smernice 2014/25/EÚ.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CF27" w14:textId="77777777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Kritérium</w:t>
            </w:r>
          </w:p>
          <w:p w14:paraId="5A02C3E5" w14:textId="00BCD08E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BE2" w14:textId="669992B4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Áno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E94C" w14:textId="77777777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 xml:space="preserve">Memorandum o spolupráci s Generálnou prokuratúrou SR a Protimonopolným úradom SR </w:t>
            </w:r>
          </w:p>
          <w:p w14:paraId="00712428" w14:textId="77777777" w:rsidR="00EF71F0" w:rsidRPr="00EF71F0" w:rsidRDefault="00EF71F0" w:rsidP="00EF71F0">
            <w:pPr>
              <w:spacing w:before="0" w:after="0" w:line="240" w:lineRule="auto"/>
              <w:rPr>
                <w:sz w:val="22"/>
              </w:rPr>
            </w:pPr>
          </w:p>
          <w:p w14:paraId="410BC8C0" w14:textId="77777777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Zákon o VO § 40 ods.6 písm. g)</w:t>
            </w:r>
          </w:p>
          <w:p w14:paraId="329471F6" w14:textId="7C2133CE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 xml:space="preserve">Správy o činnosti úradu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C170" w14:textId="20CD5FAC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Predmetné kritériá spĺňa úrad vďaka výkonu svojej agendy v oblasti analýz a štatistiky, prevádzkovaním  a zabezpečovaním funkcionalít príslušných elektronických systémov a aktívnym prístupom k vytvoreniu efektívnej spolupráce s ostatnými štátnymi inštitúciami. Vyššie uvedené vyplýva z požiadaviek zákona č. 343 Z. z. o verejnom obstarávaní, resp. dotknutých smerníc 23/2014EC, 24/2014 EC a 25/2014 EC.</w:t>
            </w:r>
          </w:p>
        </w:tc>
      </w:tr>
      <w:tr w:rsidR="00026186" w:rsidRPr="00EF71F0" w14:paraId="486776C3" w14:textId="77777777" w:rsidTr="00EF71F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7D2" w14:textId="77777777" w:rsidR="00026186" w:rsidRPr="00EF71F0" w:rsidRDefault="00026186" w:rsidP="00EF71F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1F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Účinné uplatňovanie a implementácia Charty základných práv </w:t>
            </w:r>
          </w:p>
          <w:p w14:paraId="0BA4F2B6" w14:textId="77777777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3D8" w14:textId="77777777" w:rsidR="00026186" w:rsidRPr="00EF71F0" w:rsidRDefault="00026186" w:rsidP="00EF71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71F0">
              <w:rPr>
                <w:rFonts w:ascii="Times New Roman" w:hAnsi="Times New Roman" w:cs="Times New Roman"/>
                <w:sz w:val="22"/>
                <w:szCs w:val="22"/>
              </w:rPr>
              <w:t>Sú zavedené účinné mechanizmy na zabezpečenie dodržiavania Charty základných práv Európskej únie (ďalej len „charta“), ktoré zahŕňajú:</w:t>
            </w:r>
          </w:p>
          <w:p w14:paraId="22DE23EC" w14:textId="77777777" w:rsidR="00026186" w:rsidRPr="00EF71F0" w:rsidRDefault="00026186" w:rsidP="00EF71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14CF07" w14:textId="77777777" w:rsidR="00026186" w:rsidRPr="00EF71F0" w:rsidRDefault="00026186" w:rsidP="00EF71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71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1.</w:t>
            </w:r>
            <w:r w:rsidRPr="00EF71F0">
              <w:rPr>
                <w:rFonts w:ascii="Times New Roman" w:hAnsi="Times New Roman" w:cs="Times New Roman"/>
                <w:sz w:val="22"/>
                <w:szCs w:val="22"/>
              </w:rPr>
              <w:t xml:space="preserve"> Opatrenia na zabezpečenie súladu programov podporovaných z fondov a ich vykonanie s príslušnými ustanoveniami charty. </w:t>
            </w:r>
          </w:p>
          <w:p w14:paraId="51FFF1FA" w14:textId="77777777" w:rsidR="00026186" w:rsidRPr="00EF71F0" w:rsidRDefault="00026186" w:rsidP="00EF71F0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color w:val="00000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2586" w14:textId="77777777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Kritérium</w:t>
            </w:r>
          </w:p>
          <w:p w14:paraId="62F2F70F" w14:textId="56474152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23A" w14:textId="06A1D71C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Áno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481" w14:textId="039491BD" w:rsidR="00026186" w:rsidRPr="00B40A3F" w:rsidRDefault="00026186" w:rsidP="00EF71F0">
            <w:pPr>
              <w:spacing w:before="0" w:after="0" w:line="240" w:lineRule="auto"/>
              <w:rPr>
                <w:color w:val="000000"/>
                <w:sz w:val="22"/>
              </w:rPr>
            </w:pPr>
            <w:r w:rsidRPr="00EF71F0">
              <w:rPr>
                <w:color w:val="000000"/>
                <w:sz w:val="22"/>
              </w:rPr>
              <w:t>Dokument „Základný mechanizmus na zabezpečenie dodržiavania Horizontálnych princípov Účinné uplatňovanie a vykonávanie Charty základných práv Európskej únie a Vykonávanie a uplatňovanie Dohovoru OSN o právach osôb so zdravotným postihnutím (UNCRPD) v súlade s rozhodnutím Rady 2010/48 / ES EÚ v Programovom období 2021 – 2027“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CA3" w14:textId="0DAEBF7C" w:rsidR="00026186" w:rsidRPr="00EF71F0" w:rsidRDefault="00026186" w:rsidP="00EF71F0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color w:val="000000"/>
                <w:sz w:val="22"/>
              </w:rPr>
            </w:pPr>
            <w:r w:rsidRPr="00EF71F0">
              <w:rPr>
                <w:color w:val="000000"/>
                <w:sz w:val="22"/>
              </w:rPr>
              <w:t>Dokument obsahuje účinné mechanizmy na zabezpečenie dodržiavania charty; sú v ňom uvedené  konkrétne opatrenia na zabezpečenie súladu programov podporovaných z fondov a ich implementácie s príslušnými ustanoveniami charty.</w:t>
            </w:r>
          </w:p>
        </w:tc>
      </w:tr>
      <w:tr w:rsidR="00026186" w:rsidRPr="00EF71F0" w14:paraId="2A634F99" w14:textId="77777777" w:rsidTr="00EF71F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03CF" w14:textId="77777777" w:rsidR="00026186" w:rsidRPr="00EF71F0" w:rsidRDefault="00026186" w:rsidP="00EF71F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CE5A" w14:textId="77777777" w:rsidR="00026186" w:rsidRPr="00EF71F0" w:rsidRDefault="00026186" w:rsidP="00EF71F0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2"/>
              </w:rPr>
            </w:pPr>
            <w:r w:rsidRPr="00EF71F0">
              <w:rPr>
                <w:b/>
                <w:color w:val="000000"/>
                <w:sz w:val="22"/>
              </w:rPr>
              <w:t>2.</w:t>
            </w:r>
            <w:r w:rsidRPr="00EF71F0">
              <w:rPr>
                <w:color w:val="000000"/>
                <w:sz w:val="22"/>
              </w:rPr>
              <w:t xml:space="preserve"> Mechanizmy podávania správ monitorovaciemu výboru týkajúcich sa prípadov nesúladu operácií podporovaných z fondov s chartou a sťažností týkajúcich sa charty predložených v súlade s opatreniami prijatými podľa článku 69 ods. 7.</w:t>
            </w:r>
          </w:p>
          <w:p w14:paraId="08E4BDEC" w14:textId="77777777" w:rsidR="00026186" w:rsidRPr="00EF71F0" w:rsidRDefault="00026186" w:rsidP="00EF71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42F1" w14:textId="77777777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Kritérium</w:t>
            </w:r>
          </w:p>
          <w:p w14:paraId="4A56B02C" w14:textId="7015CEEC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639C" w14:textId="0FB0167E" w:rsidR="00026186" w:rsidRPr="00EF71F0" w:rsidRDefault="00026186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Áno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E36" w14:textId="75A7A4D2" w:rsidR="00026186" w:rsidRPr="00B40A3F" w:rsidRDefault="00026186" w:rsidP="00B40A3F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color w:val="000000"/>
                <w:sz w:val="22"/>
              </w:rPr>
              <w:t>Dokument „Základný mechanizmus na zabezpečenie dodržiavania Horizontálnych princípov Účinné uplatňovanie a vykonávanie Charty základných práv Európskej únie a Vykonávanie a uplatňovanie Dohovoru OSN o právach osôb so zdravotným postihnutím (UNCRPD) v súlade s rozhodnutím Rady 2010/48 / ES EÚ v Programovom období 2021 – 2027“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2EE2" w14:textId="6382B505" w:rsidR="00026186" w:rsidRPr="00EF71F0" w:rsidRDefault="00026186" w:rsidP="00EF71F0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2"/>
              </w:rPr>
            </w:pPr>
            <w:r w:rsidRPr="00EF71F0">
              <w:rPr>
                <w:color w:val="000000"/>
                <w:sz w:val="22"/>
              </w:rPr>
              <w:t>Dokument obsahuje opatrenia na predkladanie správ monitorovaciemu výboru o prípadoch nesúladu operácií  podporovaných z fondov s chartou a sťažností týkajúcich sa charty predložených v súlade s opatreniami podľa článku 63 ods. 6 VN. V dokumente sú uvedené postupy, akým spôsobom budú získavané údaje a informácie o zistených prípadoch nesúladu a sťažnostiach; tieto informácie budú pravidelne predkladané monitorovaciemu výboru.</w:t>
            </w:r>
          </w:p>
        </w:tc>
      </w:tr>
      <w:tr w:rsidR="00EF71F0" w:rsidRPr="00EF71F0" w14:paraId="3B9ECD7B" w14:textId="77777777" w:rsidTr="00EF71F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F00D" w14:textId="77777777" w:rsidR="00EF71F0" w:rsidRPr="00EF71F0" w:rsidRDefault="00EF71F0" w:rsidP="00EF71F0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color w:val="000000"/>
                <w:sz w:val="22"/>
              </w:rPr>
            </w:pPr>
            <w:r w:rsidRPr="00EF71F0">
              <w:rPr>
                <w:b/>
                <w:color w:val="000000"/>
                <w:sz w:val="22"/>
              </w:rPr>
              <w:t xml:space="preserve">Implementácia a uplatňovanie Dohovoru OSN o právach osôb so zdravotným postihnutím (UNCRPD) v súlade s rozhodnutím </w:t>
            </w:r>
            <w:r w:rsidRPr="00EF71F0">
              <w:rPr>
                <w:b/>
                <w:color w:val="000000"/>
                <w:sz w:val="22"/>
              </w:rPr>
              <w:lastRenderedPageBreak/>
              <w:t xml:space="preserve">Rady 2010/48/ES1 </w:t>
            </w:r>
          </w:p>
          <w:p w14:paraId="2FC495EF" w14:textId="77777777" w:rsidR="00EF71F0" w:rsidRPr="00EF71F0" w:rsidRDefault="00EF71F0" w:rsidP="00EF71F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F599" w14:textId="77777777" w:rsidR="00EF71F0" w:rsidRPr="00EF71F0" w:rsidRDefault="00EF71F0" w:rsidP="00EF71F0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2"/>
              </w:rPr>
            </w:pPr>
            <w:r w:rsidRPr="00EF71F0">
              <w:rPr>
                <w:color w:val="000000"/>
                <w:sz w:val="22"/>
              </w:rPr>
              <w:lastRenderedPageBreak/>
              <w:t>Je zavedený národný rámec na zabezpečenie implementácie UNCRPD, ktorý zahŕňa:</w:t>
            </w:r>
          </w:p>
          <w:p w14:paraId="5C0D9E03" w14:textId="77777777" w:rsidR="00EF71F0" w:rsidRPr="00EF71F0" w:rsidRDefault="00EF71F0" w:rsidP="00EF71F0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2"/>
              </w:rPr>
            </w:pPr>
          </w:p>
          <w:p w14:paraId="23B8B7A9" w14:textId="1173B21C" w:rsidR="00EF71F0" w:rsidRPr="00EF71F0" w:rsidRDefault="00EF71F0" w:rsidP="00EF71F0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color w:val="000000"/>
                <w:sz w:val="22"/>
              </w:rPr>
            </w:pPr>
            <w:r w:rsidRPr="00EF71F0">
              <w:rPr>
                <w:b/>
                <w:color w:val="000000"/>
                <w:sz w:val="22"/>
              </w:rPr>
              <w:t>1.</w:t>
            </w:r>
            <w:r w:rsidRPr="00EF71F0">
              <w:rPr>
                <w:color w:val="000000"/>
                <w:sz w:val="22"/>
              </w:rPr>
              <w:t xml:space="preserve"> Merateľné ciele, zber údajov a mechanizmy monitorovania.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878F" w14:textId="77777777" w:rsidR="00EF71F0" w:rsidRPr="00EF71F0" w:rsidRDefault="00EF71F0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Kritérium</w:t>
            </w:r>
          </w:p>
          <w:p w14:paraId="006A8CF7" w14:textId="5D5132F1" w:rsidR="00EF71F0" w:rsidRPr="00EF71F0" w:rsidRDefault="00EF71F0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68C" w14:textId="0F1C3805" w:rsidR="00EF71F0" w:rsidRPr="00EF71F0" w:rsidRDefault="00EF71F0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Áno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3F1" w14:textId="77777777" w:rsidR="00EF71F0" w:rsidRPr="00EF71F0" w:rsidRDefault="00EF71F0" w:rsidP="00EF71F0">
            <w:pPr>
              <w:spacing w:before="0" w:after="0" w:line="240" w:lineRule="auto"/>
              <w:jc w:val="both"/>
              <w:rPr>
                <w:color w:val="000000"/>
                <w:sz w:val="22"/>
              </w:rPr>
            </w:pPr>
            <w:r w:rsidRPr="00EF71F0">
              <w:rPr>
                <w:color w:val="000000"/>
                <w:sz w:val="22"/>
              </w:rPr>
              <w:t>Národný program rozvoja životných podmienok osôb so zdravotným postihnutím na roky 2021 – 2030;</w:t>
            </w:r>
          </w:p>
          <w:p w14:paraId="4C6C5FC8" w14:textId="77777777" w:rsidR="00EF71F0" w:rsidRPr="00EF71F0" w:rsidRDefault="00EF71F0" w:rsidP="00EF71F0">
            <w:pPr>
              <w:spacing w:before="0"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835E" w14:textId="77777777" w:rsidR="00EF71F0" w:rsidRPr="0089054D" w:rsidRDefault="00EF71F0" w:rsidP="00EF71F0">
            <w:pPr>
              <w:spacing w:before="0" w:after="0" w:line="240" w:lineRule="auto"/>
              <w:jc w:val="both"/>
              <w:rPr>
                <w:sz w:val="22"/>
              </w:rPr>
            </w:pPr>
            <w:r w:rsidRPr="00EF71F0">
              <w:rPr>
                <w:color w:val="000000"/>
                <w:sz w:val="22"/>
              </w:rPr>
              <w:t xml:space="preserve">Národný program rozvoja životných podmienok osôb so zdravotným postihnutím na roky 2021 – 2030 (NPRŽPOZP 2021 – 2030) bol schválený Uznesením vlády Slovenskej republiky č. 109 z 24. 2. 2021 a je vnútroštátnym rámcom na </w:t>
            </w:r>
            <w:r w:rsidRPr="0089054D">
              <w:rPr>
                <w:sz w:val="22"/>
              </w:rPr>
              <w:t>zabezpečenie vykonávania UNCRPD.</w:t>
            </w:r>
          </w:p>
          <w:p w14:paraId="35429FCA" w14:textId="77777777" w:rsidR="00EF71F0" w:rsidRPr="0089054D" w:rsidRDefault="00FB3D30" w:rsidP="00EF71F0">
            <w:pPr>
              <w:spacing w:before="0" w:after="0" w:line="240" w:lineRule="auto"/>
              <w:jc w:val="both"/>
              <w:rPr>
                <w:rFonts w:eastAsia="Times New Roman"/>
                <w:sz w:val="22"/>
                <w:lang w:eastAsia="sk-SK"/>
              </w:rPr>
            </w:pPr>
            <w:hyperlink r:id="rId13" w:history="1">
              <w:r w:rsidR="00EF71F0" w:rsidRPr="0089054D">
                <w:rPr>
                  <w:rStyle w:val="Hypertextovprepojenie"/>
                  <w:color w:val="auto"/>
                  <w:sz w:val="22"/>
                  <w:shd w:val="clear" w:color="auto" w:fill="FFFFFF"/>
                </w:rPr>
                <w:t>https://www.mpsvr.sk/files/sk/rodina-socialna-pomoc/tazke-zdravotne-</w:t>
              </w:r>
              <w:r w:rsidR="00EF71F0" w:rsidRPr="0089054D">
                <w:rPr>
                  <w:rStyle w:val="Hypertextovprepojenie"/>
                  <w:color w:val="auto"/>
                  <w:sz w:val="22"/>
                  <w:shd w:val="clear" w:color="auto" w:fill="FFFFFF"/>
                </w:rPr>
                <w:lastRenderedPageBreak/>
                <w:t>postihnutie/kontaktne-miesto-prava-osob-so-zdravotnym-postihnutim/dokumenty-3/nprzpozp-2021_2030.docx</w:t>
              </w:r>
            </w:hyperlink>
            <w:r w:rsidR="00EF71F0" w:rsidRPr="0089054D">
              <w:rPr>
                <w:sz w:val="22"/>
                <w:u w:val="single"/>
                <w:shd w:val="clear" w:color="auto" w:fill="FFFFFF"/>
              </w:rPr>
              <w:t xml:space="preserve"> </w:t>
            </w:r>
          </w:p>
          <w:p w14:paraId="74A36677" w14:textId="57F8DEED" w:rsidR="00EF71F0" w:rsidRPr="00EF71F0" w:rsidRDefault="00EF71F0" w:rsidP="00EF71F0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2"/>
              </w:rPr>
            </w:pPr>
            <w:r w:rsidRPr="00EF71F0">
              <w:rPr>
                <w:color w:val="000000"/>
                <w:sz w:val="22"/>
              </w:rPr>
              <w:t>Opatrenia/úlohy v NPRŽPOZP 2021 - 2030 boli zadefinované tak, aby výstupy boli merateľné pre účely priebežného monitorovania ich plnenia a v dokumente je zadefinovaný systém mechanizmu zberu údajov a monitorovania plnenia jednotlivých úloh.</w:t>
            </w:r>
          </w:p>
        </w:tc>
      </w:tr>
      <w:tr w:rsidR="00EF71F0" w:rsidRPr="00EF71F0" w14:paraId="53F4A879" w14:textId="77777777" w:rsidTr="00EF71F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C5A" w14:textId="77777777" w:rsidR="00EF71F0" w:rsidRPr="00EF71F0" w:rsidRDefault="00EF71F0" w:rsidP="00EF71F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CC51" w14:textId="55BAA609" w:rsidR="00EF71F0" w:rsidRPr="00EF71F0" w:rsidRDefault="00EF71F0" w:rsidP="00EF71F0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color w:val="000000"/>
                <w:sz w:val="22"/>
              </w:rPr>
            </w:pPr>
            <w:r w:rsidRPr="00EF71F0">
              <w:rPr>
                <w:b/>
                <w:color w:val="000000"/>
                <w:sz w:val="22"/>
              </w:rPr>
              <w:t>2.</w:t>
            </w:r>
            <w:r w:rsidRPr="00EF71F0">
              <w:rPr>
                <w:color w:val="000000"/>
                <w:sz w:val="22"/>
              </w:rPr>
              <w:t xml:space="preserve"> Opatrenia na zabezpečenie toho, aby bola politika v oblasti prístupnosti, právne predpisy a normy riadne zohľadnené pri príprave a vykonávaní programov.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A82" w14:textId="77777777" w:rsidR="00EF71F0" w:rsidRPr="00EF71F0" w:rsidRDefault="00EF71F0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Kritérium</w:t>
            </w:r>
          </w:p>
          <w:p w14:paraId="57EB0E2D" w14:textId="04B45502" w:rsidR="00EF71F0" w:rsidRPr="00EF71F0" w:rsidRDefault="00EF71F0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AA83" w14:textId="152DD0DF" w:rsidR="00EF71F0" w:rsidRPr="00EF71F0" w:rsidRDefault="00EF71F0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sz w:val="22"/>
              </w:rPr>
              <w:t>Áno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B5C2" w14:textId="77777777" w:rsidR="00EF71F0" w:rsidRPr="00EF71F0" w:rsidRDefault="00EF71F0" w:rsidP="00EF71F0">
            <w:pPr>
              <w:spacing w:before="0" w:after="0" w:line="240" w:lineRule="auto"/>
              <w:jc w:val="both"/>
              <w:rPr>
                <w:color w:val="000000"/>
                <w:sz w:val="22"/>
              </w:rPr>
            </w:pPr>
            <w:r w:rsidRPr="00EF71F0">
              <w:rPr>
                <w:color w:val="000000"/>
                <w:sz w:val="22"/>
              </w:rPr>
              <w:t>Národný program rozvoja životných podmienok osôb so zdravotným postihnutím na roky 2021 – 2030;</w:t>
            </w:r>
          </w:p>
          <w:p w14:paraId="48806848" w14:textId="77777777" w:rsidR="00EF71F0" w:rsidRPr="00EF71F0" w:rsidRDefault="00EF71F0" w:rsidP="00EF71F0">
            <w:pPr>
              <w:spacing w:before="0" w:after="0" w:line="240" w:lineRule="auto"/>
              <w:rPr>
                <w:color w:val="000000"/>
                <w:sz w:val="22"/>
              </w:rPr>
            </w:pPr>
          </w:p>
          <w:p w14:paraId="012D7870" w14:textId="77777777" w:rsidR="00EF71F0" w:rsidRPr="00EF71F0" w:rsidRDefault="00EF71F0" w:rsidP="00EF71F0">
            <w:pPr>
              <w:spacing w:before="0" w:after="0" w:line="240" w:lineRule="auto"/>
              <w:rPr>
                <w:color w:val="000000"/>
                <w:sz w:val="22"/>
              </w:rPr>
            </w:pPr>
            <w:r w:rsidRPr="00EF71F0">
              <w:rPr>
                <w:color w:val="000000"/>
                <w:sz w:val="22"/>
              </w:rPr>
              <w:t>Dokument „Základný mechanizmus na zabezpečenie dodržiavania Horizontálnych princípov Účinné uplatňovanie a vykonávanie Charty základných práv Európskej únie a Vykonávanie a uplatňovanie Dohovoru OSN o právach osôb so zdravotným postihnutím (UNCRPD) v súlade s rozhodnutím Rady 2010/48 / ES EÚ v Programovom období 2021 – 2027“</w:t>
            </w:r>
          </w:p>
          <w:p w14:paraId="5C195F72" w14:textId="77777777" w:rsidR="00EF71F0" w:rsidRPr="00EF71F0" w:rsidRDefault="00EF71F0" w:rsidP="00EF71F0">
            <w:pPr>
              <w:spacing w:before="0"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1D7" w14:textId="77777777" w:rsidR="00EF71F0" w:rsidRPr="00EF71F0" w:rsidRDefault="00EF71F0" w:rsidP="00EF71F0">
            <w:pPr>
              <w:spacing w:before="0" w:after="0" w:line="240" w:lineRule="auto"/>
              <w:rPr>
                <w:color w:val="000000"/>
                <w:sz w:val="22"/>
              </w:rPr>
            </w:pPr>
            <w:r w:rsidRPr="00EF71F0">
              <w:rPr>
                <w:color w:val="000000"/>
                <w:sz w:val="22"/>
              </w:rPr>
              <w:t>Garantmi dodržiavania všetkých právnych predpisov a noriem SR a všetkých medzinárodných záväzkov SR v rámci plnenia úloh/opatrení v NPRŽPOZP 2021 - 2030 budú jednotlivé zodpovedné ÚOŠS v rozsahu svojich kompetencií.</w:t>
            </w:r>
          </w:p>
          <w:p w14:paraId="5B2344F0" w14:textId="77777777" w:rsidR="00EF71F0" w:rsidRPr="00EF71F0" w:rsidRDefault="00EF71F0" w:rsidP="00EF71F0">
            <w:pPr>
              <w:spacing w:before="0" w:after="0" w:line="240" w:lineRule="auto"/>
              <w:rPr>
                <w:color w:val="000000"/>
                <w:sz w:val="22"/>
              </w:rPr>
            </w:pPr>
          </w:p>
          <w:p w14:paraId="546F7BFE" w14:textId="73189CB3" w:rsidR="00EF71F0" w:rsidRPr="00EF71F0" w:rsidRDefault="00EF71F0" w:rsidP="00EF71F0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2"/>
              </w:rPr>
            </w:pPr>
            <w:r w:rsidRPr="00EF71F0">
              <w:rPr>
                <w:color w:val="000000"/>
                <w:sz w:val="22"/>
              </w:rPr>
              <w:t>Opatrenia sú zahrnuté aj v dokumente „Základný mechanizmus na zabezpečenie dodržiavania Horizontálnych princípov Účinné uplatňovanie a vykonávanie Charty základných práv Európskej únie a Vykonávanie a uplatňovanie Dohovoru OSN o právach osôb so zdravotným postihnutím (UNCRPD) v súlade s rozhodnutím Rady 2010/48 / ES EÚ v Programovom období 2021 – 2027“, na základe ktorého sa bude zabezpečovať dodržiavanie HP s ohľadom na právne predpisy a normy v oblasti prístupnosti.</w:t>
            </w:r>
          </w:p>
        </w:tc>
      </w:tr>
      <w:tr w:rsidR="00EF71F0" w:rsidRPr="00EF71F0" w14:paraId="12746BE7" w14:textId="77777777" w:rsidTr="00EF71F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81D5" w14:textId="77777777" w:rsidR="00EF71F0" w:rsidRPr="00EF71F0" w:rsidRDefault="00EF71F0" w:rsidP="00EF71F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36D7" w14:textId="77777777" w:rsidR="00EF71F0" w:rsidRPr="00EF71F0" w:rsidRDefault="00EF71F0" w:rsidP="00EF71F0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2"/>
              </w:rPr>
            </w:pPr>
            <w:r w:rsidRPr="00EF71F0">
              <w:rPr>
                <w:color w:val="000000"/>
                <w:sz w:val="22"/>
              </w:rPr>
              <w:t xml:space="preserve">3. Mechanizmy podávania správ monitorovaciemu výboru týkajúce sa prípadov nesúladu operácií podporovaných z fondov s UNCRPD a sťažnosti týkajúce sa UNCRPD predložené v súlade s opatreniami prijatými podľa článku 69 ods. 7. 1 </w:t>
            </w:r>
          </w:p>
          <w:p w14:paraId="7E99BE3D" w14:textId="77777777" w:rsidR="00EF71F0" w:rsidRPr="00EF71F0" w:rsidRDefault="00EF71F0" w:rsidP="00EF71F0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color w:val="00000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A035" w14:textId="77777777" w:rsidR="00EF71F0" w:rsidRPr="00EF71F0" w:rsidRDefault="00EF71F0" w:rsidP="00EF71F0">
            <w:pPr>
              <w:spacing w:before="0" w:after="0" w:line="240" w:lineRule="auto"/>
              <w:rPr>
                <w:color w:val="000000"/>
                <w:sz w:val="22"/>
              </w:rPr>
            </w:pPr>
            <w:r w:rsidRPr="00EF71F0">
              <w:rPr>
                <w:color w:val="000000"/>
                <w:sz w:val="22"/>
              </w:rPr>
              <w:t>Kritérium</w:t>
            </w:r>
          </w:p>
          <w:p w14:paraId="6B241FA5" w14:textId="451503BF" w:rsidR="00EF71F0" w:rsidRPr="00EF71F0" w:rsidRDefault="00EF71F0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color w:val="000000"/>
                <w:sz w:val="22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5F3" w14:textId="523D7ED7" w:rsidR="00EF71F0" w:rsidRPr="00EF71F0" w:rsidRDefault="00EF71F0" w:rsidP="00EF71F0">
            <w:pPr>
              <w:spacing w:before="0" w:after="0" w:line="240" w:lineRule="auto"/>
              <w:rPr>
                <w:sz w:val="22"/>
              </w:rPr>
            </w:pPr>
            <w:r w:rsidRPr="00EF71F0">
              <w:rPr>
                <w:color w:val="000000"/>
                <w:sz w:val="22"/>
              </w:rPr>
              <w:t>Áno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529A" w14:textId="609AB182" w:rsidR="00EF71F0" w:rsidRPr="00EF71F0" w:rsidRDefault="00EF71F0" w:rsidP="00EF71F0">
            <w:pPr>
              <w:spacing w:before="0" w:after="0" w:line="240" w:lineRule="auto"/>
              <w:rPr>
                <w:color w:val="000000"/>
                <w:sz w:val="22"/>
              </w:rPr>
            </w:pPr>
            <w:r w:rsidRPr="00EF71F0">
              <w:rPr>
                <w:color w:val="000000"/>
                <w:sz w:val="22"/>
              </w:rPr>
              <w:t>Dokument „Základný mechanizmus na zabezpečenie dodržiavania Horizontálnych princípov Účinné uplatňovanie a vykonávanie Charty základných práv Európskej únie a Vykonávanie a uplatňovanie Dohovoru OSN o právach osôb so zdravotným postihnutím (UNCRPD) v súlade s rozhodnutím Rady 2010/48 / ES EÚ v Programovom období 2021 – 2027“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CA4B" w14:textId="291BA5C8" w:rsidR="00EF71F0" w:rsidRPr="00EF71F0" w:rsidRDefault="00EF71F0" w:rsidP="00EF71F0">
            <w:pPr>
              <w:spacing w:before="0" w:after="0" w:line="240" w:lineRule="auto"/>
              <w:rPr>
                <w:color w:val="000000"/>
                <w:sz w:val="22"/>
              </w:rPr>
            </w:pPr>
            <w:r w:rsidRPr="00EF71F0">
              <w:rPr>
                <w:color w:val="000000"/>
                <w:sz w:val="22"/>
              </w:rPr>
              <w:t>Dokument obsahuje opatrenia na predkladanie správ monitorovaciemu výboru o prípadoch nesúladu operácií  podporovaných z fondov s UNCRPD a sťažností týkajúcich sa UNCRPD predložených v súlade s opatreniami podľa článku 69 ods. 7. 1. V dokumente sú uvedené postupy, akým spôsobom budú získavané údaje a informácie o zistených prípadoch nesúladu a sťažnostiach; tieto informácie budú pravidelne predkladané monitorovaciemu výboru.</w:t>
            </w:r>
          </w:p>
        </w:tc>
      </w:tr>
    </w:tbl>
    <w:p w14:paraId="38EF092D" w14:textId="77777777" w:rsidR="00115088" w:rsidRDefault="00115088" w:rsidP="00115088">
      <w:pPr>
        <w:pStyle w:val="Point0"/>
        <w:ind w:left="0" w:firstLine="0"/>
        <w:sectPr w:rsidR="00115088" w:rsidSect="00115088">
          <w:footnotePr>
            <w:numRestart w:val="eachPage"/>
          </w:footnotePr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4E0057D8" w14:textId="453FDD56" w:rsidR="00304392" w:rsidRPr="00026186" w:rsidRDefault="00304392" w:rsidP="00115088">
      <w:pPr>
        <w:pStyle w:val="Point0"/>
        <w:ind w:left="0" w:firstLine="0"/>
        <w:rPr>
          <w:b/>
        </w:rPr>
      </w:pPr>
      <w:r w:rsidRPr="00026186">
        <w:rPr>
          <w:b/>
        </w:rPr>
        <w:lastRenderedPageBreak/>
        <w:t>5.</w:t>
      </w:r>
      <w:r w:rsidRPr="00026186">
        <w:rPr>
          <w:b/>
        </w:rPr>
        <w:tab/>
        <w:t>Orgány zodpovedné za program</w:t>
      </w:r>
    </w:p>
    <w:p w14:paraId="1BBF280F" w14:textId="77777777" w:rsidR="00304392" w:rsidRPr="00CE052E" w:rsidRDefault="00304392" w:rsidP="00304392">
      <w:pPr>
        <w:rPr>
          <w:sz w:val="22"/>
        </w:rPr>
      </w:pPr>
      <w:r w:rsidRPr="00CE052E">
        <w:rPr>
          <w:sz w:val="22"/>
        </w:rPr>
        <w:t>Tabuľka 10: Orgány zodpovedné za program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977"/>
        <w:gridCol w:w="3255"/>
      </w:tblGrid>
      <w:tr w:rsidR="00453DCD" w:rsidRPr="00CE052E" w14:paraId="7CD19898" w14:textId="77777777" w:rsidTr="008626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87D1" w14:textId="77777777" w:rsidR="00304392" w:rsidRPr="00CE052E" w:rsidRDefault="00304392" w:rsidP="00FF002F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1186" w14:textId="482B33F0" w:rsidR="00304392" w:rsidRPr="00CE052E" w:rsidRDefault="00304392" w:rsidP="00CE052E">
            <w:pPr>
              <w:spacing w:before="60" w:after="60" w:line="240" w:lineRule="auto"/>
              <w:jc w:val="center"/>
              <w:rPr>
                <w:sz w:val="22"/>
              </w:rPr>
            </w:pPr>
            <w:r w:rsidRPr="00CE052E">
              <w:rPr>
                <w:sz w:val="22"/>
              </w:rPr>
              <w:t xml:space="preserve">Názov inštitúcie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2F26" w14:textId="0F3D9288" w:rsidR="00304392" w:rsidRPr="00CE052E" w:rsidRDefault="00304392" w:rsidP="00CE052E">
            <w:pPr>
              <w:spacing w:before="60" w:after="60" w:line="240" w:lineRule="auto"/>
              <w:jc w:val="center"/>
              <w:rPr>
                <w:sz w:val="22"/>
              </w:rPr>
            </w:pPr>
            <w:r w:rsidRPr="00CE052E">
              <w:rPr>
                <w:sz w:val="22"/>
              </w:rPr>
              <w:t>Meno a funkcia kontaktnej osoby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AD2E" w14:textId="36A5BC82" w:rsidR="00304392" w:rsidRPr="00CE052E" w:rsidRDefault="00304392" w:rsidP="00CE052E">
            <w:pPr>
              <w:spacing w:before="60" w:after="60" w:line="240" w:lineRule="auto"/>
              <w:jc w:val="center"/>
              <w:rPr>
                <w:sz w:val="22"/>
              </w:rPr>
            </w:pPr>
            <w:r w:rsidRPr="00CE052E">
              <w:rPr>
                <w:sz w:val="22"/>
              </w:rPr>
              <w:t xml:space="preserve">E-mail </w:t>
            </w:r>
          </w:p>
        </w:tc>
      </w:tr>
      <w:tr w:rsidR="00CE052E" w:rsidRPr="00CE052E" w14:paraId="1B2436F9" w14:textId="77777777" w:rsidTr="008626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0C16" w14:textId="10F43745" w:rsidR="00CE052E" w:rsidRPr="00862639" w:rsidRDefault="00127F04" w:rsidP="00CE052E">
            <w:pPr>
              <w:spacing w:before="60" w:after="60" w:line="240" w:lineRule="auto"/>
              <w:rPr>
                <w:sz w:val="20"/>
                <w:szCs w:val="20"/>
              </w:rPr>
            </w:pPr>
            <w:r w:rsidRPr="00862639">
              <w:rPr>
                <w:sz w:val="20"/>
                <w:szCs w:val="20"/>
              </w:rPr>
              <w:t>Riadiac</w:t>
            </w:r>
            <w:r w:rsidR="00CE052E" w:rsidRPr="00862639">
              <w:rPr>
                <w:sz w:val="20"/>
                <w:szCs w:val="20"/>
              </w:rPr>
              <w:t>i orgán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6E0C" w14:textId="79982BD0" w:rsidR="00CE052E" w:rsidRPr="00862639" w:rsidRDefault="00CE052E" w:rsidP="00CE052E">
            <w:pPr>
              <w:spacing w:before="60" w:after="60" w:line="240" w:lineRule="auto"/>
              <w:rPr>
                <w:sz w:val="22"/>
              </w:rPr>
            </w:pPr>
            <w:r w:rsidRPr="00862639">
              <w:rPr>
                <w:color w:val="000000"/>
                <w:sz w:val="22"/>
              </w:rPr>
              <w:t>Ministerstvo vnútra Slovenskej republiky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5A95" w14:textId="77777777" w:rsidR="00CE052E" w:rsidRPr="00862639" w:rsidRDefault="00CE052E" w:rsidP="00CE052E">
            <w:pPr>
              <w:spacing w:before="60" w:after="60" w:line="240" w:lineRule="auto"/>
              <w:rPr>
                <w:color w:val="000000"/>
                <w:sz w:val="22"/>
              </w:rPr>
            </w:pPr>
            <w:r w:rsidRPr="00862639">
              <w:rPr>
                <w:color w:val="000000"/>
                <w:sz w:val="22"/>
              </w:rPr>
              <w:t>Mr. Vendelín Leitner</w:t>
            </w:r>
          </w:p>
          <w:p w14:paraId="380EBC32" w14:textId="723AB4F4" w:rsidR="00CE052E" w:rsidRPr="00862639" w:rsidRDefault="00CE052E" w:rsidP="00CE052E">
            <w:pPr>
              <w:spacing w:before="60" w:after="60" w:line="240" w:lineRule="auto"/>
              <w:rPr>
                <w:sz w:val="22"/>
              </w:rPr>
            </w:pPr>
            <w:r w:rsidRPr="00862639">
              <w:rPr>
                <w:color w:val="000000"/>
                <w:sz w:val="22"/>
              </w:rPr>
              <w:t>štátny tajomník Ministerstva vnútra SR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8B21" w14:textId="73F47705" w:rsidR="00CE052E" w:rsidRPr="00862639" w:rsidRDefault="00FB3D30" w:rsidP="00CE052E">
            <w:pPr>
              <w:spacing w:before="60" w:after="60" w:line="240" w:lineRule="auto"/>
              <w:rPr>
                <w:sz w:val="22"/>
              </w:rPr>
            </w:pPr>
            <w:hyperlink r:id="rId14" w:history="1">
              <w:r w:rsidR="00CE052E" w:rsidRPr="00862639">
                <w:rPr>
                  <w:rStyle w:val="Hypertextovprepojenie"/>
                  <w:sz w:val="22"/>
                </w:rPr>
                <w:t>vendelin.leitner@minv.sk</w:t>
              </w:r>
            </w:hyperlink>
          </w:p>
        </w:tc>
      </w:tr>
      <w:tr w:rsidR="00CE052E" w:rsidRPr="00CE052E" w14:paraId="6325A936" w14:textId="77777777" w:rsidTr="008626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BAF5" w14:textId="264E055C" w:rsidR="00CE052E" w:rsidRPr="00862639" w:rsidRDefault="00CE052E" w:rsidP="00CE052E">
            <w:pPr>
              <w:spacing w:before="60" w:after="60" w:line="240" w:lineRule="auto"/>
              <w:rPr>
                <w:sz w:val="20"/>
                <w:szCs w:val="20"/>
              </w:rPr>
            </w:pPr>
            <w:r w:rsidRPr="00862639">
              <w:rPr>
                <w:sz w:val="20"/>
                <w:szCs w:val="20"/>
              </w:rPr>
              <w:t>Orgán auditu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44D" w14:textId="04B86EAC" w:rsidR="00CE052E" w:rsidRPr="00862639" w:rsidRDefault="00CE052E" w:rsidP="00CE052E">
            <w:pPr>
              <w:spacing w:before="60" w:after="60" w:line="240" w:lineRule="auto"/>
              <w:rPr>
                <w:sz w:val="22"/>
              </w:rPr>
            </w:pPr>
            <w:r w:rsidRPr="00862639">
              <w:rPr>
                <w:color w:val="000000"/>
                <w:sz w:val="22"/>
              </w:rPr>
              <w:t>Ministerstvo financií Slovenskej republiky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E97" w14:textId="06F14D9A" w:rsidR="00CE052E" w:rsidRPr="00862639" w:rsidRDefault="00CE052E" w:rsidP="00CE052E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</w:rPr>
            </w:pPr>
            <w:r w:rsidRPr="00862639">
              <w:rPr>
                <w:color w:val="000000"/>
                <w:sz w:val="22"/>
              </w:rPr>
              <w:t>Mrs. Vladimíra Zacharidesová</w:t>
            </w:r>
          </w:p>
          <w:p w14:paraId="6B154C01" w14:textId="0B9214DB" w:rsidR="00CE052E" w:rsidRPr="00862639" w:rsidRDefault="00CE052E" w:rsidP="0089054D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2"/>
              </w:rPr>
            </w:pPr>
            <w:r w:rsidRPr="00862639">
              <w:rPr>
                <w:color w:val="000000"/>
                <w:sz w:val="22"/>
              </w:rPr>
              <w:t>generálna riaditeľka Sekcie auditu a kontroly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0FE" w14:textId="0486E24C" w:rsidR="00CE052E" w:rsidRPr="00862639" w:rsidRDefault="00FB3D30" w:rsidP="00CE052E">
            <w:pPr>
              <w:spacing w:before="60" w:after="60" w:line="240" w:lineRule="auto"/>
              <w:rPr>
                <w:sz w:val="22"/>
              </w:rPr>
            </w:pPr>
            <w:hyperlink r:id="rId15" w:history="1">
              <w:r w:rsidR="00CE052E" w:rsidRPr="00862639">
                <w:rPr>
                  <w:rStyle w:val="Hypertextovprepojenie"/>
                  <w:sz w:val="22"/>
                </w:rPr>
                <w:t>vladimira.zacharidesova@mfsr.sk</w:t>
              </w:r>
            </w:hyperlink>
            <w:r w:rsidR="00CE052E" w:rsidRPr="00862639">
              <w:rPr>
                <w:sz w:val="22"/>
              </w:rPr>
              <w:t xml:space="preserve"> </w:t>
            </w:r>
          </w:p>
        </w:tc>
      </w:tr>
      <w:tr w:rsidR="00304392" w:rsidRPr="00CE052E" w14:paraId="68129AF9" w14:textId="77777777" w:rsidTr="008626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6DC3" w14:textId="77777777" w:rsidR="00304392" w:rsidRPr="00862639" w:rsidRDefault="00304392" w:rsidP="004B4E65">
            <w:pPr>
              <w:spacing w:before="60" w:after="60" w:line="240" w:lineRule="auto"/>
              <w:rPr>
                <w:sz w:val="20"/>
                <w:szCs w:val="20"/>
              </w:rPr>
            </w:pPr>
            <w:r w:rsidRPr="00862639">
              <w:rPr>
                <w:sz w:val="20"/>
                <w:szCs w:val="20"/>
              </w:rPr>
              <w:t>Subjekt, ktorý prijíma platby od Komisie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8FF4" w14:textId="16778500" w:rsidR="00304392" w:rsidRPr="00862639" w:rsidRDefault="00FA2866" w:rsidP="004B4E65">
            <w:pPr>
              <w:spacing w:before="60" w:after="60" w:line="240" w:lineRule="auto"/>
              <w:rPr>
                <w:sz w:val="22"/>
              </w:rPr>
            </w:pPr>
            <w:r w:rsidRPr="00862639">
              <w:rPr>
                <w:color w:val="000000"/>
                <w:sz w:val="22"/>
              </w:rPr>
              <w:t>Ministerstvo vnútra Slovenskej republiky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73BC" w14:textId="77777777" w:rsidR="00304392" w:rsidRPr="00862639" w:rsidRDefault="00304392" w:rsidP="004B4E65">
            <w:pPr>
              <w:spacing w:before="60" w:after="60" w:line="240" w:lineRule="auto"/>
              <w:rPr>
                <w:sz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2F1" w14:textId="77777777" w:rsidR="00304392" w:rsidRPr="00862639" w:rsidRDefault="00304392" w:rsidP="004B4E65">
            <w:pPr>
              <w:spacing w:before="60" w:after="60" w:line="240" w:lineRule="auto"/>
              <w:rPr>
                <w:sz w:val="22"/>
              </w:rPr>
            </w:pPr>
          </w:p>
        </w:tc>
      </w:tr>
    </w:tbl>
    <w:p w14:paraId="2CD03360" w14:textId="77777777" w:rsidR="00304392" w:rsidRPr="00CE052E" w:rsidRDefault="00304392" w:rsidP="00304392">
      <w:pPr>
        <w:rPr>
          <w:sz w:val="22"/>
        </w:rPr>
      </w:pPr>
    </w:p>
    <w:p w14:paraId="4A4FB973" w14:textId="77777777" w:rsidR="00304392" w:rsidRPr="00CE052E" w:rsidRDefault="00304392" w:rsidP="00304392">
      <w:pPr>
        <w:rPr>
          <w:sz w:val="22"/>
        </w:rPr>
        <w:sectPr w:rsidR="00304392" w:rsidRPr="00CE052E" w:rsidSect="00115088">
          <w:footnotePr>
            <w:numRestart w:val="eachPage"/>
          </w:footnotePr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26CDA78A" w14:textId="5750E27B" w:rsidR="00304392" w:rsidRPr="00026186" w:rsidRDefault="00304392" w:rsidP="00026186">
      <w:pPr>
        <w:pStyle w:val="Point0"/>
        <w:rPr>
          <w:b/>
        </w:rPr>
      </w:pPr>
      <w:r w:rsidRPr="00026186">
        <w:rPr>
          <w:b/>
        </w:rPr>
        <w:lastRenderedPageBreak/>
        <w:t>6.</w:t>
      </w:r>
      <w:r w:rsidRPr="00026186">
        <w:rPr>
          <w:b/>
        </w:rPr>
        <w:tab/>
        <w:t>Partnerstvo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04392" w:rsidRPr="005E360B" w14:paraId="517E768C" w14:textId="77777777" w:rsidTr="00A6105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1B2A" w14:textId="77777777" w:rsidR="00862639" w:rsidRDefault="00A95F9F" w:rsidP="00862639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Základný rámec pre zapojenie partnerov do konkrétnych procesov prípravy, vykonávania, monitorovania a hodn</w:t>
            </w:r>
            <w:r w:rsidR="00D61C6A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otenia programu je stanovený v N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ariadení Európskeho parlamentu a Rady, ktorým sa stanovujú spoločné ustanovenia o Európskom fonde regionálneho rozvoja, Európskom sociálnom Fund Plus, Kohézny fond a Európsky námorný a rybársky fond a finančné pravidlá pre tieto fondy, ako aj azylový a migračný fond, Fond pre vnútornú bezpečnos</w:t>
            </w:r>
            <w:r w:rsidR="00D61C6A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ť a Nástroj finančnej podpory na riadenie hraníc a vízovú polit</w:t>
            </w:r>
            <w:r w:rsidR="00E5152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i</w:t>
            </w:r>
            <w:r w:rsidR="00D61C6A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ku </w:t>
            </w:r>
            <w:r w:rsidR="00B24EC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(ďalej len „nariadenie o spoločných ustanoveniach</w:t>
            </w:r>
            <w:r w:rsidR="00FA286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“)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).</w:t>
            </w:r>
          </w:p>
          <w:p w14:paraId="3AEB866B" w14:textId="20EA134C" w:rsidR="00A95F9F" w:rsidRPr="00862639" w:rsidRDefault="00A95F9F" w:rsidP="00862639">
            <w:pPr>
              <w:pStyle w:val="Predformtovan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szCs w:val="24"/>
              </w:rPr>
              <w:br/>
            </w:r>
            <w:r w:rsidR="00862639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Legislatívne sa</w:t>
            </w:r>
            <w:r w:rsidR="00D61C6A" w:rsidRPr="00862639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povinnosť SR</w:t>
            </w:r>
            <w:r w:rsidRPr="00862639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uplatňovať </w:t>
            </w:r>
            <w:r w:rsidR="00D61C6A" w:rsidRPr="00862639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princíp partnerstva pri využívaní fondov a nástrojov uvedených v</w:t>
            </w:r>
            <w:r w:rsidR="00B24EC7" w:rsidRPr="00862639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 nariadení o spoločných</w:t>
            </w:r>
            <w:r w:rsidR="00D61C6A" w:rsidRPr="00862639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ustanovenia</w:t>
            </w:r>
            <w:r w:rsidR="00B24EC7" w:rsidRPr="00862639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ch</w:t>
            </w:r>
            <w:r w:rsidR="00862639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stanovuje</w:t>
            </w:r>
            <w:r w:rsidRPr="00862639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zákonom o príspevku poskytovanom z fondov EÚ (ďalej len „zákon o fondoch EÚ“). Zákon zároveň definuje pôsobnosť a postupy orgánov štátnej správy a orgánov územnej samosprávy pri poskytovaní príspevku.</w:t>
            </w:r>
          </w:p>
          <w:p w14:paraId="5B463C39" w14:textId="77777777" w:rsidR="00A95F9F" w:rsidRPr="005E360B" w:rsidRDefault="00A95F9F" w:rsidP="005E360B">
            <w:pPr>
              <w:spacing w:before="0" w:after="0" w:line="240" w:lineRule="auto"/>
              <w:jc w:val="both"/>
              <w:rPr>
                <w:color w:val="202124"/>
                <w:szCs w:val="24"/>
                <w:shd w:val="clear" w:color="auto" w:fill="F8F9FA"/>
              </w:rPr>
            </w:pPr>
          </w:p>
          <w:p w14:paraId="671552C4" w14:textId="5BA8F15C" w:rsidR="00A95F9F" w:rsidRPr="005E360B" w:rsidRDefault="00A95F9F" w:rsidP="005E360B">
            <w:pPr>
              <w:pStyle w:val="Predformtovan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Cieľom zásady partnerstva je zaručiť účinnosť a transparentnosť investícií </w:t>
            </w:r>
            <w:r w:rsidR="00D61C6A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podporených z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 w:rsidR="00855E42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BMVI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. Partnerstvo pokrýva všetky fázy od prípravného procesu, cez riadenie a implementáciu až po monitorovanie a hodnotenie. Tento prístup pomáha zaistiť, aby boli zavedené opatrenia prispôsobené národným potrebám a prioritám. Uplatňovanie </w:t>
            </w:r>
            <w:r w:rsidR="00D61C6A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princípu 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partnerstva predpokladá úzku spoluprácu medzi verejnými orgánmi, hospodárskymi a sociálnymi partnermi a orgánmi zastupujúcimi občiansku spoločnosť na národnej, regionálnej a miestnej úrovni počas celého programového cyklu.</w:t>
            </w:r>
            <w:r w:rsidR="0086263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V rámci prípravy návrhu programu boli oslovení relevantní partneri s ohľadom na špecif</w:t>
            </w:r>
            <w:r w:rsidR="002163E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ické zameranie BMVI a programu. </w:t>
            </w:r>
            <w:r w:rsidR="0086263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  <w:p w14:paraId="57C087DE" w14:textId="0293E9BC" w:rsidR="00A95F9F" w:rsidRPr="00862639" w:rsidRDefault="00D61C6A" w:rsidP="00862639">
            <w:pPr>
              <w:pStyle w:val="PredformtovanHTML"/>
              <w:jc w:val="both"/>
              <w:rPr>
                <w:rStyle w:val="jlqj4b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Princíp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partnerstva 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sa 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v programovom 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období 2021-2027 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posilňuje viac ako v predchádzajúcom programovom období 2014-2020 uplatňovaním legisl</w:t>
            </w:r>
            <w:r w:rsidR="00855E42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atívneho rámca vypracovaného EK.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Princíp partnerstva je zavedený v</w:t>
            </w:r>
            <w:r w:rsidR="00B24EC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 nariadení o spoločných ustanoveniach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, ktoré ukladá členským štátom povinnosť organizovať partnerstvá na všetkých úrovniach prípravy, riadenia, monitorovania a hodnotenia programu.</w:t>
            </w:r>
          </w:p>
          <w:p w14:paraId="5F036424" w14:textId="22850CCE" w:rsidR="00A95F9F" w:rsidRPr="005E360B" w:rsidRDefault="00127F04" w:rsidP="005E360B">
            <w:pPr>
              <w:pStyle w:val="Predformtovan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Riadiac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i orgán bude taktiež uplatňovať </w:t>
            </w:r>
            <w:r w:rsidR="00D61C6A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princíp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partnerstva v súlade s delegovaným nariadením Komisie (EÚ) č. 240/2014 o európskom </w:t>
            </w:r>
            <w:r w:rsidR="00D61C6A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kódexe správania pre partnerstvo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v rámci európskych štrukturálnych a investičných fondov, ktorého účelom je stanoviť pravidlá správania s cieľom podporovať členské štáty a uľahčovať organizáciu partnerstiev. </w:t>
            </w:r>
          </w:p>
          <w:p w14:paraId="2C04EC1C" w14:textId="77777777" w:rsidR="00A95F9F" w:rsidRPr="005E360B" w:rsidRDefault="00A95F9F" w:rsidP="005E360B">
            <w:pPr>
              <w:spacing w:before="0" w:after="0" w:line="240" w:lineRule="auto"/>
              <w:jc w:val="both"/>
              <w:rPr>
                <w:rStyle w:val="jlqj4b"/>
                <w:szCs w:val="24"/>
              </w:rPr>
            </w:pPr>
          </w:p>
          <w:p w14:paraId="14D6E6C0" w14:textId="54D66351" w:rsidR="00A06677" w:rsidRDefault="00D61C6A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Princíp 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partnerstva sa v rámci programu </w:t>
            </w:r>
            <w:r w:rsidR="00855E42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BMVI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uplatňuje v súlade s vnútroštátnym inštitucionálnym a právnym rámcom</w:t>
            </w:r>
            <w:r w:rsidR="00A0667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. 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Imp</w:t>
            </w:r>
            <w:r w:rsidR="002163E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lementácia partnerstva znamená tiež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poskytovanie všetkých relevantný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ch informácií o procese a obsahu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programovania, monitorovania a</w:t>
            </w:r>
            <w:r w:rsidR="00855E42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 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hodnotenia</w:t>
            </w:r>
            <w:r w:rsidR="00855E42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. </w:t>
            </w:r>
          </w:p>
          <w:p w14:paraId="0881E206" w14:textId="6DB354DE" w:rsidR="00A95F9F" w:rsidRPr="005E360B" w:rsidRDefault="00E51521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S cieľom dostatočne zabez</w:t>
            </w:r>
            <w:r w:rsidR="004C4D66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e</w:t>
            </w:r>
            <w:r w:rsidR="004C4D66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čiť efektívne a riadne využívanie finančných prostriedkov z </w:t>
            </w:r>
            <w:r w:rsidR="00127F0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</w:t>
            </w:r>
            <w:r w:rsidR="004C4D66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rogramu BMVI  bude v zmysle </w:t>
            </w:r>
            <w:r w:rsidR="00AE1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n</w:t>
            </w:r>
            <w:r w:rsidR="00B24EC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ariadenia o spoločných</w:t>
            </w:r>
            <w:r w:rsidR="004C4D66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ustanovenia</w:t>
            </w:r>
            <w:r w:rsidR="00B24EC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ch</w:t>
            </w:r>
            <w:r w:rsidR="004C4D66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zriadený monitorovací výbor ako poradný a schvaľovací orgán pre otázky a oblasti súvisiace s vykonávaním programu BMVI, ktorého členmi budú zástupcovia relevant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n</w:t>
            </w:r>
            <w:r w:rsidR="004C4D66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ých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zain</w:t>
            </w:r>
            <w:r w:rsidR="005E360B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teresovaných partnerov. </w:t>
            </w:r>
            <w:r w:rsidR="004C4D66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Kompetencie, postavenie, úlohy, </w:t>
            </w:r>
            <w:r w:rsidR="00A0667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zásady </w:t>
            </w:r>
            <w:r w:rsidR="004C4D66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a zoznam členov výboru budú upravené v štatúte a rokovacom poriadku, ktoré </w:t>
            </w:r>
            <w:r w:rsidR="00A0667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budú konzultované aj so zástupcami </w:t>
            </w:r>
            <w:r w:rsidR="004C4D66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Európskej komisie.</w:t>
            </w:r>
          </w:p>
          <w:p w14:paraId="1F3E32FB" w14:textId="77777777" w:rsidR="00855E42" w:rsidRPr="005E360B" w:rsidRDefault="00855E42" w:rsidP="005E360B">
            <w:pPr>
              <w:pStyle w:val="Predformtovan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14:paraId="61AFEA85" w14:textId="59C6E78C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Princíp partnerstva sa vo všeobecnosti uplatňuje prostredníctvom vytvárania formálnych a neformálnych skupín. Pri riadení a implementácii </w:t>
            </w:r>
            <w:r w:rsidR="00855E42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BMVI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sú partneri zapojení do týchto činností:</w:t>
            </w:r>
          </w:p>
          <w:p w14:paraId="34C4D0D3" w14:textId="77777777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a) identifikácia priorít a účasť na príprave programu;</w:t>
            </w:r>
          </w:p>
          <w:p w14:paraId="7D8C06B1" w14:textId="43CA12DB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b) plnenie úloh monitorovacieho výboru pre programy;</w:t>
            </w:r>
          </w:p>
          <w:p w14:paraId="7FE99E8C" w14:textId="7AE5236D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c) implementácia progr</w:t>
            </w:r>
            <w:r w:rsidR="00D61C6A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amu</w:t>
            </w:r>
            <w:r w:rsidR="00855E42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(najmä pri tvorbe 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v prípade BMVI priamych zadaní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, pri schvaľovaní výberových kritérií, pri príprave a schvaľovaní zámerov národných projektov);</w:t>
            </w:r>
          </w:p>
          <w:p w14:paraId="40745094" w14:textId="77777777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d) uplatňovanie horizontálnych zásad;</w:t>
            </w:r>
          </w:p>
          <w:p w14:paraId="49441103" w14:textId="77777777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e) príprava materiálov (napr. správa o pokroku, politické a legislatívne dokumenty);</w:t>
            </w:r>
          </w:p>
          <w:p w14:paraId="534D725C" w14:textId="46D59E7B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f) monitorovanie</w:t>
            </w:r>
            <w:r w:rsidR="00D61C6A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uplatňovania </w:t>
            </w:r>
            <w:r w:rsidR="00855E42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zásad </w:t>
            </w:r>
            <w:r w:rsidR="00D61C6A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informovanosti a </w:t>
            </w:r>
            <w:r w:rsidR="00855E42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publicity.</w:t>
            </w:r>
          </w:p>
          <w:p w14:paraId="0D7837CA" w14:textId="646CB3B7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lastRenderedPageBreak/>
              <w:t xml:space="preserve">Pri príprave </w:t>
            </w:r>
            <w:r w:rsidR="00855E42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BMVI </w:t>
            </w:r>
            <w:r w:rsidR="002163E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venuje riadiaci orgán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pozornosť </w:t>
            </w:r>
            <w:r w:rsidR="002163E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na spoluprácu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so zainteresovanými stranami, potenciálnymi príjemcami finančnej pomoc</w:t>
            </w:r>
            <w:r w:rsidR="00855E42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i (</w:t>
            </w:r>
            <w:r w:rsidR="00A0667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relevantné orgány štátnej správy</w:t>
            </w:r>
            <w:r w:rsidR="00855E42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) pri identifikácii potrieb a požiadaviek 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vrátane vhodných opatrení na 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ich 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riešenie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. Všetci prizvaní partneri 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zohrávajú dôležitú a aktívnu úlohu pri príprave programu.</w:t>
            </w:r>
          </w:p>
          <w:p w14:paraId="111FECDF" w14:textId="77777777" w:rsidR="00A95F9F" w:rsidRPr="005E360B" w:rsidRDefault="00A95F9F" w:rsidP="005E360B">
            <w:pPr>
              <w:pStyle w:val="Predformtovan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14:paraId="24440F21" w14:textId="2580F475" w:rsidR="00A95F9F" w:rsidRPr="005E360B" w:rsidRDefault="002163E8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V monitorovacom výbore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pre programy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, ktorých riadiacim orgánom bude MV SR 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budú zastúpení partneri </w:t>
            </w:r>
            <w:r w:rsidR="00E5152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na úrovni ministerstiev a ich odbor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ných útvarov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a ďalší relevantní partneri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. 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Pravidlá upravujúce členstvo a postupy výborov budú podporovať kontinuitu a zodpovednosť za programovanie a implementáciu a jasné a transparentné pracovné mechanizmy, ako aj včasnosť a nediskrimináciu. Za aktívnej účasti partnerov vo výbore sa zapoja do hodnotenia výkonnosti v rámci rôznych priorít, správ 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o im</w:t>
            </w:r>
            <w:r w:rsidR="00E5152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lementácii programu</w:t>
            </w:r>
            <w:r w:rsidR="00B24EC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(v súlade s príslušným </w:t>
            </w:r>
            <w:r w:rsidR="00AE1B2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n</w:t>
            </w:r>
            <w:r w:rsidR="00B24EC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ariadením o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 w:rsidR="00B24EC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spoločným ustanoveniach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) a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 do prípravy </w:t>
            </w:r>
            <w:r w:rsidR="00E5152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vy</w:t>
            </w:r>
            <w:r w:rsidR="001572F2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zvaní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na predloženie 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žiadostí i nenávratný finanč</w:t>
            </w:r>
            <w:r w:rsidR="00E5152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n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ý príspevok. 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Pri vy</w:t>
            </w:r>
            <w:r w:rsidR="00127F0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tváraní monitorovacieho výboru riadiac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i orgán zabezpečí vyvážené zastúpenie príslušných orgánov členských štátov, sprostredkovateľských orgánov a partnerov. Každý člen monitorovacieho výboru 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bude mať 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hlasovacie právo. Zástupcovia Komisie sa budú 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na zasadnutia 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monitorovacieho výboru 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prizvaní 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ako poradcovia / pozorovatelia.</w:t>
            </w:r>
          </w:p>
          <w:p w14:paraId="6205275F" w14:textId="77777777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14:paraId="7AC4652A" w14:textId="6211D4C6" w:rsidR="00A95F9F" w:rsidRPr="005E360B" w:rsidRDefault="00130FB7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Hlavné úlohy 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monitorovacieho výboru:</w:t>
            </w:r>
          </w:p>
          <w:p w14:paraId="5B69ED8C" w14:textId="48606E33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a) preskúmať pokrok pri vykonávaní programu a plnení čiastkových zámerov;</w:t>
            </w:r>
          </w:p>
          <w:p w14:paraId="09CB0647" w14:textId="77777777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b) preskúma výkonnosť programu a opatrenia prijaté na riešenie nesúladu;</w:t>
            </w:r>
          </w:p>
          <w:p w14:paraId="4CBC9348" w14:textId="77777777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c) pokrok dosiahnutý pri vykonávaní hodnotení, syntéze hodnotení a prípadných ďalších krokoch prijatých so zisteniami týchto hodnotení;</w:t>
            </w:r>
          </w:p>
          <w:p w14:paraId="796B018D" w14:textId="77777777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d) implementácia informačných aktivít a akcií na zabezpečenie viditeľnosti;</w:t>
            </w:r>
          </w:p>
          <w:p w14:paraId="19277A9B" w14:textId="77777777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e) pokrok v implementácii operácií strategického významu, ak je to relevantné;</w:t>
            </w:r>
          </w:p>
          <w:p w14:paraId="1A9753DE" w14:textId="77777777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f) splnenie základných podmienok a ich uplatňovanie v programovom období.</w:t>
            </w:r>
          </w:p>
          <w:p w14:paraId="3A793108" w14:textId="77777777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14:paraId="565AE163" w14:textId="11CF389C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Monitorovací výbor </w:t>
            </w:r>
            <w:r w:rsidR="00E5152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bude schvaľ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ovať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:</w:t>
            </w:r>
          </w:p>
          <w:p w14:paraId="778578DD" w14:textId="77777777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a) metodiku a kritériá používané na výber projektov / akcií na financovanie z programu vrátane akýchkoľvek jeho zmien;</w:t>
            </w:r>
          </w:p>
          <w:p w14:paraId="567AB7AF" w14:textId="613514D1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b) výročné správy o výkonnosti 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programu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 w:rsidR="00724FFB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BMVI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;</w:t>
            </w:r>
          </w:p>
          <w:p w14:paraId="3CE5A917" w14:textId="77777777" w:rsidR="00A95F9F" w:rsidRPr="005E360B" w:rsidRDefault="00A95F9F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c) plán hodnotenia a všetky jeho zmeny;</w:t>
            </w:r>
          </w:p>
          <w:p w14:paraId="51949C24" w14:textId="5FF331F0" w:rsidR="00A95F9F" w:rsidRPr="005E360B" w:rsidRDefault="00130FB7" w:rsidP="005E360B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d) akékoľvek návrhy </w:t>
            </w:r>
            <w:r w:rsidR="00127F0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riadiac</w:t>
            </w:r>
            <w:r w:rsidR="00A95F9F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eho orgánu na zmenu programu</w:t>
            </w:r>
          </w:p>
          <w:p w14:paraId="4F9AAA3B" w14:textId="77777777" w:rsidR="00724FFB" w:rsidRPr="005E360B" w:rsidRDefault="00724FFB" w:rsidP="005E360B">
            <w:pPr>
              <w:pStyle w:val="Predformtovan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14:paraId="3AA11A65" w14:textId="5166A217" w:rsidR="00A95F9F" w:rsidRPr="005E360B" w:rsidRDefault="00A95F9F" w:rsidP="005E360B">
            <w:pPr>
              <w:pStyle w:val="Predformtovan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Zásada partnerstva sa bude uplatňovať aj na informačných stretnutiach 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pre príjemcov. Cieľom stretnutí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bude prediskutovať pokrok dosiahnutý pri implementácii projektov a programu vrátane akýchkoľvek problémov spojených s implementáciou projektov a programu. V rámci prípravy 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priamych vyzvaní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na predkladanie 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žiadostí o nenávratný finančný príspevok bude </w:t>
            </w:r>
            <w:r w:rsidR="00127F0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riadiac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i orgán organizovať stretnutia s potenciálnymi príjemcami</w:t>
            </w:r>
            <w:r w:rsidR="002163E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. </w:t>
            </w:r>
            <w:r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Zásada partnerstva sa bude uplatňovať aj vo fáze ukončenia programu, aby sa zabezpečilo účinné posúdenie dosiahnutia cieľov </w:t>
            </w:r>
            <w:r w:rsidR="00127F0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</w:t>
            </w:r>
            <w:r w:rsidR="00130FB7" w:rsidRPr="005E360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rogramu BMVI. </w:t>
            </w:r>
          </w:p>
        </w:tc>
      </w:tr>
    </w:tbl>
    <w:p w14:paraId="7B96BB3D" w14:textId="77777777" w:rsidR="00304392" w:rsidRDefault="00304392" w:rsidP="00304392"/>
    <w:p w14:paraId="698571A8" w14:textId="77777777" w:rsidR="005E360B" w:rsidRDefault="005E360B" w:rsidP="00304392"/>
    <w:p w14:paraId="3F663969" w14:textId="37D86D0E" w:rsidR="005E360B" w:rsidRDefault="005E360B" w:rsidP="00304392"/>
    <w:p w14:paraId="04DC966B" w14:textId="1D8342AB" w:rsidR="009223F7" w:rsidRDefault="009223F7" w:rsidP="00304392"/>
    <w:p w14:paraId="4FA14BA6" w14:textId="79DFFB9D" w:rsidR="009223F7" w:rsidRDefault="009223F7" w:rsidP="00304392"/>
    <w:p w14:paraId="20C4ADD9" w14:textId="77777777" w:rsidR="009223F7" w:rsidRPr="00453DCD" w:rsidRDefault="009223F7" w:rsidP="00304392"/>
    <w:p w14:paraId="0EFD29F5" w14:textId="01D38EF4" w:rsidR="00304392" w:rsidRPr="00026186" w:rsidRDefault="00304392" w:rsidP="00026186">
      <w:pPr>
        <w:pStyle w:val="Point0"/>
        <w:rPr>
          <w:b/>
        </w:rPr>
      </w:pPr>
      <w:r w:rsidRPr="00026186">
        <w:rPr>
          <w:b/>
        </w:rPr>
        <w:t>7.</w:t>
      </w:r>
      <w:r w:rsidRPr="00026186">
        <w:rPr>
          <w:b/>
        </w:rPr>
        <w:tab/>
        <w:t>Informovanie a zviditeľnenie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04392" w:rsidRPr="00174F11" w14:paraId="13C21FE7" w14:textId="77777777" w:rsidTr="0011508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9349" w14:textId="438AA7A7" w:rsidR="00C6381B" w:rsidRPr="00166161" w:rsidRDefault="0002793F" w:rsidP="00166161">
            <w:pPr>
              <w:pStyle w:val="PredformtovanHTML"/>
              <w:spacing w:before="120"/>
              <w:jc w:val="both"/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166161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V súlade s</w:t>
            </w:r>
            <w:r w:rsidR="00350596" w:rsidRPr="00166161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 nariadením o spoločných ustanoveniach zabezpečí riadiaci orgán</w:t>
            </w:r>
            <w:r w:rsidR="00287EA2" w:rsidRPr="00166161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publicitu o</w:t>
            </w:r>
            <w:r w:rsidR="00C6381B" w:rsidRPr="00166161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 riadení a implementácii nástroja BMVI.</w:t>
            </w:r>
            <w:r w:rsidR="00287EA2" w:rsidRPr="00166161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596" w:rsidRPr="00166161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Publicita bude zabezpečená na každej úrovni riadenia.  Na úrovni programového riadenia je riadiaci orgán zodpovedný za informovanosť a publicitu verejnosti a potenciálnych žiadateľov/partnerov. Cieľom publicity je zabezpečiť transparentnosť, informovanie a viditeľnosť akcií podporených z prostriedkov Únie. Na úrovni implementácie projektov sú prijímatelia zodpovední za uplatňovanie informačných a propagačných opatrení a nástrojov a informovanie verejnosti o použití finančných prostriedkov nástroja, propagáciu cieľov a výsledkov projektu. </w:t>
            </w:r>
          </w:p>
          <w:p w14:paraId="547D7A0A" w14:textId="66B4F5AC" w:rsidR="00166161" w:rsidRPr="00166161" w:rsidRDefault="00127F04" w:rsidP="00166161">
            <w:pPr>
              <w:pStyle w:val="PredformtovanHTML"/>
              <w:spacing w:before="120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Riadiac</w:t>
            </w:r>
            <w:r w:rsidR="00EE38FB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i orgán vymenuje komunikačného koordinátora</w:t>
            </w:r>
            <w:r w:rsidR="00350596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pre činnosti týkajúce sa viditeľnosti, transparentnosti a komunikácie. </w:t>
            </w:r>
            <w:r w:rsidR="00174F11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Komunikačný </w:t>
            </w:r>
            <w:r w:rsidR="00EE38FB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koordinátor</w:t>
            </w:r>
            <w:r w:rsidR="00174F11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bude zodpovedný za výmenu informácií v rámci siete komunikačných koordinátorov. Komunikačný </w:t>
            </w:r>
            <w:r w:rsidR="00EE38FB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koordinátor </w:t>
            </w:r>
            <w:r w:rsidR="00174F11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zároveň zabezpečí</w:t>
            </w:r>
            <w:r w:rsidR="00EE38FB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, aby sa nástroje pre informovanie a publicitu</w:t>
            </w:r>
            <w:r w:rsidR="00174F11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uplatňovali v súlade </w:t>
            </w:r>
            <w:r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s príslušným</w:t>
            </w:r>
            <w:r w:rsidR="00EE38FB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spoločným ustanovením a nariadením </w:t>
            </w:r>
            <w:r w:rsidR="00AE1B28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o </w:t>
            </w:r>
            <w:r w:rsidR="00EE38FB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BMVI.</w:t>
            </w:r>
          </w:p>
          <w:p w14:paraId="0979322E" w14:textId="6B138C04" w:rsidR="00166161" w:rsidRPr="00166161" w:rsidRDefault="00350596" w:rsidP="00166161">
            <w:pPr>
              <w:pStyle w:val="PredformtovanHTML"/>
              <w:spacing w:before="120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V rámci svojich informačných aktivít bude riadiaci orgán využívať predovšetkým webovú stránku centrálnej koordinačnej jednotky, ktorá sp</w:t>
            </w:r>
            <w:r w:rsidR="00B552B3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ravuje EŠIF na národnej úrovni.  Na stránke budú zverejnené informácie v súlade s čl. 49 </w:t>
            </w:r>
            <w:r w:rsidR="00B552B3" w:rsidRPr="00166161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nariadením o spoločných ustanoveniach. </w:t>
            </w:r>
            <w:r w:rsidR="004D18AF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Pri uverejňovaní informácií sa bude brať do úvahy citlivosť údajov a to naj</w:t>
            </w:r>
            <w:r w:rsidR="00E51521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mä z dôvodov súvisiacich s bezpe</w:t>
            </w:r>
            <w:r w:rsidR="004D18AF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čnosťou, verejným poriadkom, vyšetrovaním trestných </w:t>
            </w:r>
            <w:r w:rsidR="00127F04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činov, alebo ochranou osobných údajov.</w:t>
            </w:r>
          </w:p>
          <w:p w14:paraId="4073E2EF" w14:textId="10BBC8EC" w:rsidR="002163E8" w:rsidRDefault="00127F04" w:rsidP="002163E8">
            <w:pPr>
              <w:pStyle w:val="PredformtovanHTML"/>
              <w:spacing w:before="120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Riadiac</w:t>
            </w:r>
            <w:r w:rsidR="00174F11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i orgán bude organizovať informačné akcie a workshopy pre verejnosť, tlačové konferencie (ak relevantné) a pomocou ďalších komunikačných nástrojov </w:t>
            </w:r>
            <w:r w:rsidR="00DA6276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za</w:t>
            </w:r>
            <w:r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bezpečí</w:t>
            </w:r>
            <w:r w:rsidR="00DA6276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dostatočnú publicitu Nástroja</w:t>
            </w:r>
            <w:r w:rsid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. </w:t>
            </w:r>
            <w:r w:rsidR="00B552B3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Zabezpečí tiež organizovanie informačných stretnutí</w:t>
            </w:r>
            <w:r w:rsidR="00174F11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 w:rsidR="002163E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s prijímateľmi a </w:t>
            </w:r>
            <w:r w:rsidR="004D18AF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so žiadateľmi </w:t>
            </w:r>
            <w:r w:rsidR="00B552B3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o nenávratný finančný príspevok </w:t>
            </w:r>
            <w:r w:rsidR="004D18AF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s </w:t>
            </w:r>
            <w:r w:rsidR="00174F11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cieľom informovať o požiada</w:t>
            </w:r>
            <w:r w:rsidR="004D18AF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vkách na p</w:t>
            </w:r>
            <w:r w:rsidR="00D7622F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redloženie národných projektov, usmer</w:t>
            </w:r>
            <w:r w:rsidR="00E1296B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ňovať</w:t>
            </w:r>
            <w:r w:rsidR="00D7622F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pri predkladaní a implementácii proj</w:t>
            </w:r>
            <w:r w:rsidR="00C6381B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ektov a informovať</w:t>
            </w:r>
            <w:r w:rsidR="00D7622F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 w:rsidR="00C6381B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o </w:t>
            </w:r>
            <w:r w:rsidR="00B552B3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postupoch a pravidlách </w:t>
            </w:r>
            <w:r w:rsidR="00166161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pri implementácii projektov. </w:t>
            </w:r>
          </w:p>
          <w:p w14:paraId="0EEE99EE" w14:textId="09F118A8" w:rsidR="00166161" w:rsidRDefault="00166161" w:rsidP="00166161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Pri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všetkých </w:t>
            </w:r>
            <w:r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činnostiach týkajúcich sa viditeľnosti, transparentnosti a komunikácie bude riadiaci orgán a prijímatelia používať znak Únie. </w:t>
            </w:r>
          </w:p>
          <w:p w14:paraId="014BAE51" w14:textId="77777777" w:rsidR="002163E8" w:rsidRPr="00166161" w:rsidRDefault="002163E8" w:rsidP="00166161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14:paraId="77D84612" w14:textId="30085A94" w:rsidR="00174F11" w:rsidRPr="00166161" w:rsidRDefault="00166161" w:rsidP="00174F11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Na úrovni projektového riadenia budú prijímatelia zverejňovať </w:t>
            </w:r>
            <w:r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na svojom webovom sídle informácie o podpore projektov z Nástroja v súlade s čl. 50 </w:t>
            </w:r>
            <w:r w:rsidRPr="00166161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nariadenia o spoločných ustanoveniach. </w:t>
            </w:r>
          </w:p>
          <w:p w14:paraId="3F052B28" w14:textId="2D74DF0B" w:rsidR="00174F11" w:rsidRDefault="00127F04" w:rsidP="00174F11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Riadiac</w:t>
            </w:r>
            <w:r w:rsidR="00174F11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i orgán zabezpečí kontrolu správneho používania týchto propagačných a informačných opatrení počas kontrol na mieste a po implementácii projektu.</w:t>
            </w:r>
          </w:p>
          <w:p w14:paraId="779D7F89" w14:textId="5C82A498" w:rsidR="00166161" w:rsidRPr="00166161" w:rsidRDefault="00166161" w:rsidP="00174F11">
            <w:pPr>
              <w:pStyle w:val="PredformtovanHTML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Opatrenia a nástroje na implementáciu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informovanosti a publicity </w:t>
            </w:r>
            <w:r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budú zahŕňať, a to ako na úrovni riadiaceho orgánu</w:t>
            </w:r>
            <w:r w:rsidR="002163E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, tak aj na úrovni prijímateľov</w:t>
            </w:r>
            <w:r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komunikačné a informačné materiály, vhodné umiestnenie plagátov, používanie znaku</w:t>
            </w:r>
            <w:r w:rsidR="002163E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EÚ</w:t>
            </w:r>
            <w:r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, informácie o finančnom príspevku a v prípade investícií do infraštruktúry – bilboardy resp. tabule.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  <w:p w14:paraId="213F4837" w14:textId="34FAFEDF" w:rsidR="00304392" w:rsidRPr="00166161" w:rsidRDefault="00174F11" w:rsidP="00166161">
            <w:pPr>
              <w:pStyle w:val="Predformtovan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Ďalšie požiadavky na zabezpečenie publicity a informovanosti budú stanovené v príslušných </w:t>
            </w:r>
            <w:r w:rsidR="00127F04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riadiac</w:t>
            </w:r>
            <w:r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ich dokumento</w:t>
            </w:r>
            <w:r w:rsidR="00751487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ch vydaných </w:t>
            </w:r>
            <w:r w:rsidR="00127F04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riadiac</w:t>
            </w:r>
            <w:r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im orgánom a v príslušných </w:t>
            </w:r>
            <w:r w:rsidR="00751487" w:rsidRPr="001661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Zmluvách o poskytnutí grantu. </w:t>
            </w:r>
          </w:p>
        </w:tc>
      </w:tr>
    </w:tbl>
    <w:p w14:paraId="194EA40E" w14:textId="655FF77D" w:rsidR="00304392" w:rsidRDefault="00304392" w:rsidP="00304392"/>
    <w:p w14:paraId="2DA6695A" w14:textId="64246D99" w:rsidR="005363EA" w:rsidRDefault="005363EA" w:rsidP="00304392"/>
    <w:p w14:paraId="648D607E" w14:textId="77777777" w:rsidR="005363EA" w:rsidRPr="00453DCD" w:rsidRDefault="005363EA" w:rsidP="00304392"/>
    <w:p w14:paraId="6FED1452" w14:textId="5CBA85AD" w:rsidR="00304392" w:rsidRPr="00026186" w:rsidRDefault="00304392" w:rsidP="00026186">
      <w:pPr>
        <w:pStyle w:val="Point0"/>
        <w:rPr>
          <w:b/>
        </w:rPr>
      </w:pPr>
      <w:r w:rsidRPr="00026186">
        <w:rPr>
          <w:b/>
        </w:rPr>
        <w:lastRenderedPageBreak/>
        <w:t>8.</w:t>
      </w:r>
      <w:r w:rsidRPr="00026186">
        <w:rPr>
          <w:b/>
        </w:rPr>
        <w:tab/>
        <w:t>Použitie jednotkových nákladov, jednorazových platieb, paušálnych sadzieb a financovania, ktoré nie je spojené s nákladmi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3"/>
        <w:gridCol w:w="1276"/>
        <w:gridCol w:w="1282"/>
      </w:tblGrid>
      <w:tr w:rsidR="00453DCD" w:rsidRPr="00453DCD" w14:paraId="025D6090" w14:textId="77777777" w:rsidTr="00115088"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8419" w14:textId="1D3EBC5A" w:rsidR="00304392" w:rsidRPr="00453DCD" w:rsidRDefault="00304392" w:rsidP="004B4E65">
            <w:pPr>
              <w:spacing w:before="60" w:after="60" w:line="240" w:lineRule="auto"/>
            </w:pPr>
            <w:r w:rsidRPr="00453DCD">
              <w:t xml:space="preserve">Zamýšľané využitie článkov 94 a 95 </w:t>
            </w:r>
            <w:r w:rsidR="00AA138B" w:rsidRPr="0080612D">
              <w:t>nariadenia o spoločných ustanoveniach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AC18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ÁNO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D5AE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NIE</w:t>
            </w:r>
          </w:p>
        </w:tc>
      </w:tr>
      <w:tr w:rsidR="00453DCD" w:rsidRPr="00453DCD" w14:paraId="08432729" w14:textId="77777777" w:rsidTr="00115088"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1A9A" w14:textId="0ACC8B4F" w:rsidR="00304392" w:rsidRPr="00453DCD" w:rsidRDefault="00304392" w:rsidP="004B4E65">
            <w:pPr>
              <w:spacing w:before="60" w:after="60" w:line="240" w:lineRule="auto"/>
            </w:pPr>
            <w:r w:rsidRPr="00453DCD">
              <w:t xml:space="preserve">Počnúc prijatím programu sa bude využívať úhrada príspevku Únie na základe jednotkových nákladov, jednorazových platieb a paušálnych sadzieb v rámci priority podľa článku 94 </w:t>
            </w:r>
            <w:r w:rsidR="00AA138B" w:rsidRPr="0080612D">
              <w:t>nariadenia o spoločných ustanoveniach</w:t>
            </w:r>
            <w:r w:rsidRPr="00453DCD">
              <w:t xml:space="preserve"> (ak áno, vyplňte dodatok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58D1" w14:textId="631FD865" w:rsidR="00304392" w:rsidRPr="00453DCD" w:rsidRDefault="009D255E" w:rsidP="004B4E65">
            <w:pPr>
              <w:spacing w:before="60" w:after="6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B3D3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36B9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DCD">
              <w:instrText xml:space="preserve"> FORMCHECKBOX </w:instrText>
            </w:r>
            <w:r w:rsidR="00FB3D30">
              <w:fldChar w:fldCharType="separate"/>
            </w:r>
            <w:r w:rsidRPr="00453DCD">
              <w:fldChar w:fldCharType="end"/>
            </w:r>
          </w:p>
        </w:tc>
      </w:tr>
      <w:tr w:rsidR="00304392" w:rsidRPr="00453DCD" w14:paraId="447C20CA" w14:textId="77777777" w:rsidTr="00115088"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FC1B" w14:textId="64091B88" w:rsidR="00304392" w:rsidRPr="00453DCD" w:rsidRDefault="00304392" w:rsidP="004B4E65">
            <w:pPr>
              <w:spacing w:before="60" w:after="60" w:line="240" w:lineRule="auto"/>
            </w:pPr>
            <w:r w:rsidRPr="00453DCD">
              <w:t xml:space="preserve">Počnúc prijatím programu sa bude využívať úhrada príspevku Únie na základe financovania, ktoré nie je spojené s nákladmi, podľa článku 95 </w:t>
            </w:r>
            <w:r w:rsidR="00AA138B" w:rsidRPr="0080612D">
              <w:t>nariadenia o spoločných ustanoveniach</w:t>
            </w:r>
            <w:r w:rsidRPr="00453DCD">
              <w:t xml:space="preserve"> (ak áno, vyplňte dodatok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51BA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DCD">
              <w:instrText xml:space="preserve"> FORMCHECKBOX </w:instrText>
            </w:r>
            <w:r w:rsidR="00FB3D30">
              <w:fldChar w:fldCharType="separate"/>
            </w:r>
            <w:r w:rsidRPr="00453DCD"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3612" w14:textId="5EDFDAE7" w:rsidR="00304392" w:rsidRPr="00453DCD" w:rsidRDefault="009D255E" w:rsidP="004B4E65">
            <w:pPr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B3D30">
              <w:fldChar w:fldCharType="separate"/>
            </w:r>
            <w:r>
              <w:fldChar w:fldCharType="end"/>
            </w:r>
          </w:p>
        </w:tc>
      </w:tr>
    </w:tbl>
    <w:p w14:paraId="6902AD76" w14:textId="77777777" w:rsidR="00304392" w:rsidRPr="00453DCD" w:rsidRDefault="00304392" w:rsidP="00304392"/>
    <w:p w14:paraId="26C57E08" w14:textId="77777777" w:rsidR="00304392" w:rsidRPr="00453DCD" w:rsidRDefault="00304392" w:rsidP="00BB5810">
      <w:pPr>
        <w:jc w:val="right"/>
        <w:rPr>
          <w:b/>
          <w:bCs/>
        </w:rPr>
      </w:pPr>
      <w:r w:rsidRPr="00453DCD">
        <w:br w:type="page"/>
      </w:r>
      <w:r w:rsidRPr="00453DCD">
        <w:rPr>
          <w:b/>
          <w:bCs/>
        </w:rPr>
        <w:lastRenderedPageBreak/>
        <w:t>Dodatok 1</w:t>
      </w:r>
    </w:p>
    <w:p w14:paraId="0180BD8B" w14:textId="77777777" w:rsidR="00304392" w:rsidRPr="00453DCD" w:rsidRDefault="00304392" w:rsidP="00BB5810">
      <w:pPr>
        <w:jc w:val="center"/>
      </w:pPr>
      <w:r w:rsidRPr="00453DCD">
        <w:t>Príspevok Únie na základe jednotkových nákladov, jednorazových platieb a paušálnych sadzieb</w:t>
      </w:r>
    </w:p>
    <w:p w14:paraId="42F43FA8" w14:textId="4C721556" w:rsidR="00304392" w:rsidRPr="00453DCD" w:rsidRDefault="00304392" w:rsidP="00BB5810">
      <w:pPr>
        <w:jc w:val="center"/>
      </w:pPr>
      <w:r w:rsidRPr="00453DCD">
        <w:t xml:space="preserve">Vzor na predkladanie údajov, ktoré posúdi Komisia </w:t>
      </w:r>
      <w:r w:rsidR="00BB5810" w:rsidRPr="00453DCD">
        <w:br/>
      </w:r>
      <w:r w:rsidRPr="00453DCD">
        <w:t xml:space="preserve">(článok 94 </w:t>
      </w:r>
      <w:r w:rsidR="00AA138B" w:rsidRPr="0080612D">
        <w:t>nariadenia o spoločných ustanoveniach</w:t>
      </w:r>
      <w:r w:rsidRPr="00453DCD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53DCD" w:rsidRPr="00453DCD" w14:paraId="7C94EC6A" w14:textId="77777777" w:rsidTr="001F42A1">
        <w:tc>
          <w:tcPr>
            <w:tcW w:w="4644" w:type="dxa"/>
            <w:shd w:val="clear" w:color="auto" w:fill="auto"/>
          </w:tcPr>
          <w:p w14:paraId="2F3AF8C9" w14:textId="77777777" w:rsidR="00304392" w:rsidRPr="00453DCD" w:rsidRDefault="00304392" w:rsidP="00BB5810">
            <w:pPr>
              <w:spacing w:before="60" w:after="60" w:line="240" w:lineRule="auto"/>
            </w:pPr>
            <w:r w:rsidRPr="00453DCD">
              <w:t>Dátum predloženia návrhu</w:t>
            </w:r>
          </w:p>
        </w:tc>
        <w:tc>
          <w:tcPr>
            <w:tcW w:w="4644" w:type="dxa"/>
            <w:shd w:val="clear" w:color="auto" w:fill="auto"/>
          </w:tcPr>
          <w:p w14:paraId="0466F36A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</w:p>
        </w:tc>
      </w:tr>
      <w:tr w:rsidR="00304392" w:rsidRPr="00453DCD" w14:paraId="2CD6F65E" w14:textId="77777777" w:rsidTr="001F42A1">
        <w:tc>
          <w:tcPr>
            <w:tcW w:w="4644" w:type="dxa"/>
            <w:shd w:val="clear" w:color="auto" w:fill="auto"/>
          </w:tcPr>
          <w:p w14:paraId="783EA693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644" w:type="dxa"/>
            <w:shd w:val="clear" w:color="auto" w:fill="auto"/>
          </w:tcPr>
          <w:p w14:paraId="16895036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</w:tbl>
    <w:p w14:paraId="4DB64A51" w14:textId="77777777" w:rsidR="00304392" w:rsidRPr="00453DCD" w:rsidRDefault="00304392" w:rsidP="00304392"/>
    <w:p w14:paraId="654DDAEB" w14:textId="4FA9516B" w:rsidR="00304392" w:rsidRPr="00453DCD" w:rsidRDefault="00304392" w:rsidP="00304392">
      <w:r w:rsidRPr="00453DCD">
        <w:t xml:space="preserve">Tento dodatok sa nevyžaduje, ak sa na úrovni Únie využíva zjednodušené vykazovanie nákladov (ZVN) stanovené v delegovanom akte uvedenom v článku 94 ods. 4 </w:t>
      </w:r>
      <w:r w:rsidR="00AA138B" w:rsidRPr="0080612D">
        <w:t>nariadenia o spoločných ustanoveniach</w:t>
      </w:r>
      <w:r w:rsidRPr="00453DCD">
        <w:t>.</w:t>
      </w:r>
    </w:p>
    <w:p w14:paraId="76D44CDF" w14:textId="77777777" w:rsidR="00304392" w:rsidRPr="00453DCD" w:rsidRDefault="00304392" w:rsidP="00304392">
      <w:pPr>
        <w:sectPr w:rsidR="00304392" w:rsidRPr="00453DCD" w:rsidSect="007C1EC2">
          <w:headerReference w:type="default" r:id="rId16"/>
          <w:footerReference w:type="default" r:id="rId17"/>
          <w:footnotePr>
            <w:numRestart w:val="eachPage"/>
          </w:footnotePr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49960F9B" w14:textId="77777777" w:rsidR="00304392" w:rsidRPr="00453DCD" w:rsidRDefault="00304392" w:rsidP="00EE3C41">
      <w:pPr>
        <w:pStyle w:val="Point0"/>
      </w:pPr>
      <w:r w:rsidRPr="00453DCD">
        <w:lastRenderedPageBreak/>
        <w:t>A.</w:t>
      </w:r>
      <w:r w:rsidRPr="00453DCD">
        <w:tab/>
        <w:t>Zhrnutie hlavných prvkov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646"/>
        <w:gridCol w:w="949"/>
        <w:gridCol w:w="1035"/>
        <w:gridCol w:w="710"/>
        <w:gridCol w:w="1309"/>
        <w:gridCol w:w="1734"/>
        <w:gridCol w:w="2824"/>
        <w:gridCol w:w="2084"/>
      </w:tblGrid>
      <w:tr w:rsidR="00453DCD" w:rsidRPr="00453DCD" w14:paraId="6A4EEC5E" w14:textId="77777777" w:rsidTr="001F42A1">
        <w:trPr>
          <w:trHeight w:val="227"/>
        </w:trPr>
        <w:tc>
          <w:tcPr>
            <w:tcW w:w="0" w:type="auto"/>
            <w:vAlign w:val="center"/>
          </w:tcPr>
          <w:p w14:paraId="1CE18C3F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Špecifický cieľ</w:t>
            </w:r>
          </w:p>
        </w:tc>
        <w:tc>
          <w:tcPr>
            <w:tcW w:w="2646" w:type="dxa"/>
            <w:vAlign w:val="center"/>
          </w:tcPr>
          <w:p w14:paraId="13CE05AF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 xml:space="preserve">Odhadovaný podiel celkových pridelených finančných prostriedkov v rámci špecifického cieľa, na ktorú sa uplatňuje zjednodušené vykazovanie nákladov, </w:t>
            </w:r>
            <w:r w:rsidRPr="00453DCD">
              <w:br/>
              <w:t>v %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1BCD846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Typ(-y) pokrytej operácie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4C1DD22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Ukazovateľ aktivujúci refundáciu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C4D23D0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Merná jednotka ukazovateľa aktivujúceho refundáciu</w:t>
            </w:r>
          </w:p>
        </w:tc>
        <w:tc>
          <w:tcPr>
            <w:tcW w:w="2824" w:type="dxa"/>
            <w:vAlign w:val="center"/>
          </w:tcPr>
          <w:p w14:paraId="7663C0D2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Typ zjednodušeného vykazovania nákladov (štandardná stupnica jednotkových nákladov, jednorazových platieb alebo paušálnych sadzieb)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92575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 xml:space="preserve">Suma (v EUR) alebo percentuálny podiel </w:t>
            </w:r>
            <w:r w:rsidRPr="00453DCD">
              <w:br/>
              <w:t>(v prípade paušálnych sadzieb) zjednodušeného vykazovania nákladov</w:t>
            </w:r>
          </w:p>
        </w:tc>
      </w:tr>
      <w:tr w:rsidR="00453DCD" w:rsidRPr="00453DCD" w14:paraId="76AE6E75" w14:textId="77777777" w:rsidTr="001F42A1">
        <w:trPr>
          <w:trHeight w:val="227"/>
        </w:trPr>
        <w:tc>
          <w:tcPr>
            <w:tcW w:w="0" w:type="auto"/>
          </w:tcPr>
          <w:p w14:paraId="70CEBD85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2646" w:type="dxa"/>
          </w:tcPr>
          <w:p w14:paraId="46497C52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949" w:type="dxa"/>
            <w:shd w:val="clear" w:color="auto" w:fill="auto"/>
          </w:tcPr>
          <w:p w14:paraId="0C3329F0" w14:textId="3815C5A8" w:rsidR="00304392" w:rsidRPr="00453DCD" w:rsidRDefault="00304392" w:rsidP="004B4E65">
            <w:pPr>
              <w:spacing w:before="60" w:after="60" w:line="240" w:lineRule="auto"/>
            </w:pPr>
            <w:r w:rsidRPr="00453DCD">
              <w:t>Kód</w:t>
            </w:r>
            <w:r w:rsidR="009D1AE8" w:rsidRPr="00453DCD">
              <w:rPr>
                <w:rStyle w:val="Odkaznapoznmkupodiarou"/>
              </w:rPr>
              <w:footnoteReference w:id="3"/>
            </w:r>
          </w:p>
        </w:tc>
        <w:tc>
          <w:tcPr>
            <w:tcW w:w="1035" w:type="dxa"/>
          </w:tcPr>
          <w:p w14:paraId="21DC8EFE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Opis</w:t>
            </w:r>
          </w:p>
        </w:tc>
        <w:tc>
          <w:tcPr>
            <w:tcW w:w="677" w:type="dxa"/>
            <w:shd w:val="clear" w:color="auto" w:fill="auto"/>
          </w:tcPr>
          <w:p w14:paraId="25665F98" w14:textId="21F08840" w:rsidR="00304392" w:rsidRPr="00453DCD" w:rsidRDefault="00304392" w:rsidP="004B4E65">
            <w:pPr>
              <w:spacing w:before="60" w:after="60" w:line="240" w:lineRule="auto"/>
            </w:pPr>
            <w:r w:rsidRPr="00453DCD">
              <w:t>Kód</w:t>
            </w:r>
            <w:r w:rsidR="009D1AE8" w:rsidRPr="00453DCD">
              <w:rPr>
                <w:rStyle w:val="Odkaznapoznmkupodiarou"/>
              </w:rPr>
              <w:footnoteReference w:id="4"/>
            </w:r>
          </w:p>
        </w:tc>
        <w:tc>
          <w:tcPr>
            <w:tcW w:w="1309" w:type="dxa"/>
          </w:tcPr>
          <w:p w14:paraId="636E2255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Opis</w:t>
            </w:r>
          </w:p>
        </w:tc>
        <w:tc>
          <w:tcPr>
            <w:tcW w:w="1734" w:type="dxa"/>
            <w:shd w:val="clear" w:color="auto" w:fill="auto"/>
          </w:tcPr>
          <w:p w14:paraId="13280819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2824" w:type="dxa"/>
          </w:tcPr>
          <w:p w14:paraId="01CB6C2C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0" w:type="auto"/>
            <w:shd w:val="clear" w:color="auto" w:fill="auto"/>
          </w:tcPr>
          <w:p w14:paraId="7401733A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7D483543" w14:textId="77777777" w:rsidTr="001F42A1">
        <w:trPr>
          <w:trHeight w:val="227"/>
        </w:trPr>
        <w:tc>
          <w:tcPr>
            <w:tcW w:w="0" w:type="auto"/>
          </w:tcPr>
          <w:p w14:paraId="1CD06F20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2646" w:type="dxa"/>
          </w:tcPr>
          <w:p w14:paraId="0343D268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949" w:type="dxa"/>
            <w:shd w:val="clear" w:color="auto" w:fill="auto"/>
          </w:tcPr>
          <w:p w14:paraId="5BEB8099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035" w:type="dxa"/>
          </w:tcPr>
          <w:p w14:paraId="74B15CDA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677" w:type="dxa"/>
            <w:shd w:val="clear" w:color="auto" w:fill="auto"/>
          </w:tcPr>
          <w:p w14:paraId="5343FDEC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309" w:type="dxa"/>
          </w:tcPr>
          <w:p w14:paraId="727121C5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734" w:type="dxa"/>
            <w:shd w:val="clear" w:color="auto" w:fill="auto"/>
          </w:tcPr>
          <w:p w14:paraId="79297700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2824" w:type="dxa"/>
          </w:tcPr>
          <w:p w14:paraId="46C745B1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0" w:type="auto"/>
            <w:shd w:val="clear" w:color="auto" w:fill="auto"/>
          </w:tcPr>
          <w:p w14:paraId="65C97988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304392" w:rsidRPr="00453DCD" w14:paraId="4E4012E3" w14:textId="77777777" w:rsidTr="001F42A1">
        <w:trPr>
          <w:trHeight w:val="227"/>
        </w:trPr>
        <w:tc>
          <w:tcPr>
            <w:tcW w:w="0" w:type="auto"/>
          </w:tcPr>
          <w:p w14:paraId="563049E5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2646" w:type="dxa"/>
          </w:tcPr>
          <w:p w14:paraId="158FA817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949" w:type="dxa"/>
            <w:shd w:val="clear" w:color="auto" w:fill="auto"/>
          </w:tcPr>
          <w:p w14:paraId="43304249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035" w:type="dxa"/>
          </w:tcPr>
          <w:p w14:paraId="2D6BD2BF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677" w:type="dxa"/>
            <w:shd w:val="clear" w:color="auto" w:fill="auto"/>
          </w:tcPr>
          <w:p w14:paraId="1C80B644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309" w:type="dxa"/>
          </w:tcPr>
          <w:p w14:paraId="10DD101E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734" w:type="dxa"/>
            <w:shd w:val="clear" w:color="auto" w:fill="auto"/>
          </w:tcPr>
          <w:p w14:paraId="0BC01855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2824" w:type="dxa"/>
          </w:tcPr>
          <w:p w14:paraId="637228A7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0" w:type="auto"/>
            <w:shd w:val="clear" w:color="auto" w:fill="auto"/>
          </w:tcPr>
          <w:p w14:paraId="2D8E7C37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</w:tbl>
    <w:p w14:paraId="0B215E31" w14:textId="77777777" w:rsidR="00304392" w:rsidRPr="00453DCD" w:rsidRDefault="00304392" w:rsidP="00304392"/>
    <w:p w14:paraId="1A273B78" w14:textId="77777777" w:rsidR="00304392" w:rsidRPr="00453DCD" w:rsidRDefault="00304392" w:rsidP="00304392">
      <w:pPr>
        <w:sectPr w:rsidR="00304392" w:rsidRPr="00453DCD" w:rsidSect="007C1EC2">
          <w:headerReference w:type="default" r:id="rId18"/>
          <w:footerReference w:type="default" r:id="rId19"/>
          <w:footnotePr>
            <w:numRestart w:val="eachPage"/>
          </w:footnotePr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6E2130E0" w14:textId="77777777" w:rsidR="00304392" w:rsidRPr="00453DCD" w:rsidRDefault="00304392" w:rsidP="00EE3C41">
      <w:pPr>
        <w:pStyle w:val="Point0"/>
      </w:pPr>
      <w:r w:rsidRPr="00453DCD">
        <w:lastRenderedPageBreak/>
        <w:t>B.</w:t>
      </w:r>
      <w:r w:rsidRPr="00453DCD">
        <w:tab/>
        <w:t>Údaje podľa typu operácie (vyplniť za každý typ operácie)</w:t>
      </w:r>
    </w:p>
    <w:p w14:paraId="0A5CE9C1" w14:textId="4AC44935" w:rsidR="00304392" w:rsidRPr="00453DCD" w:rsidRDefault="00304392" w:rsidP="00304392">
      <w:r w:rsidRPr="00453DCD">
        <w:t xml:space="preserve">Bola </w:t>
      </w:r>
      <w:r w:rsidR="00127F04">
        <w:t>riadiac</w:t>
      </w:r>
      <w:r w:rsidRPr="00453DCD">
        <w:t>emu orgánu poskytnutá podpora externej spoločnosti pri stanovovaní ďalej uvedených zjednodušených nákladov?</w:t>
      </w:r>
    </w:p>
    <w:p w14:paraId="298045A4" w14:textId="27531DD3" w:rsidR="00304392" w:rsidRPr="00453DCD" w:rsidRDefault="00304392" w:rsidP="00304392">
      <w:r w:rsidRPr="00453DCD">
        <w:t>Ak áno, uveďte,</w:t>
      </w:r>
      <w:r w:rsidR="00BB5810" w:rsidRPr="00453DCD">
        <w:t xml:space="preserve"> o akú externú spoločnosť ide:</w:t>
      </w:r>
      <w:r w:rsidR="00BB5810" w:rsidRPr="00453DCD">
        <w:tab/>
      </w:r>
      <w:r w:rsidRPr="00453DCD">
        <w:t>Áno/Nie – Názov externej spoločnosti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453DCD" w:rsidRPr="00453DCD" w14:paraId="25E5ED64" w14:textId="77777777" w:rsidTr="001F42A1">
        <w:trPr>
          <w:trHeight w:val="851"/>
        </w:trPr>
        <w:tc>
          <w:tcPr>
            <w:tcW w:w="2500" w:type="pct"/>
            <w:shd w:val="clear" w:color="auto" w:fill="auto"/>
            <w:noWrap/>
            <w:vAlign w:val="center"/>
          </w:tcPr>
          <w:p w14:paraId="38FC64B8" w14:textId="29173DEE" w:rsidR="00304392" w:rsidRPr="00453DCD" w:rsidRDefault="00304392" w:rsidP="004B4E65">
            <w:pPr>
              <w:spacing w:before="60" w:after="60" w:line="240" w:lineRule="auto"/>
            </w:pPr>
            <w:r w:rsidRPr="00453DCD">
              <w:t>1. Opis typu operácie vrátane harmonogramu vykonávania</w:t>
            </w:r>
            <w:r w:rsidR="009D1AE8" w:rsidRPr="00453DCD">
              <w:rPr>
                <w:rStyle w:val="Odkaznapoznmkupodiarou"/>
              </w:rPr>
              <w:footnoteReference w:id="5"/>
            </w:r>
          </w:p>
        </w:tc>
        <w:tc>
          <w:tcPr>
            <w:tcW w:w="2500" w:type="pct"/>
            <w:vAlign w:val="center"/>
          </w:tcPr>
          <w:p w14:paraId="45B0ACE7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22A9ED28" w14:textId="77777777" w:rsidTr="001F42A1">
        <w:trPr>
          <w:trHeight w:val="851"/>
        </w:trPr>
        <w:tc>
          <w:tcPr>
            <w:tcW w:w="2500" w:type="pct"/>
            <w:shd w:val="clear" w:color="auto" w:fill="auto"/>
            <w:noWrap/>
            <w:vAlign w:val="center"/>
          </w:tcPr>
          <w:p w14:paraId="00D0D625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2. Špecifický(-é) cieľ(-le)</w:t>
            </w:r>
          </w:p>
        </w:tc>
        <w:tc>
          <w:tcPr>
            <w:tcW w:w="2500" w:type="pct"/>
            <w:vAlign w:val="center"/>
          </w:tcPr>
          <w:p w14:paraId="66B4017C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7B50F27B" w14:textId="77777777" w:rsidTr="001F42A1">
        <w:trPr>
          <w:trHeight w:val="851"/>
        </w:trPr>
        <w:tc>
          <w:tcPr>
            <w:tcW w:w="2500" w:type="pct"/>
            <w:shd w:val="clear" w:color="auto" w:fill="auto"/>
            <w:noWrap/>
            <w:vAlign w:val="center"/>
          </w:tcPr>
          <w:p w14:paraId="6BFBE72D" w14:textId="0A012A85" w:rsidR="00304392" w:rsidRPr="00453DCD" w:rsidRDefault="00304392" w:rsidP="004B4E65">
            <w:pPr>
              <w:spacing w:before="60" w:after="60" w:line="240" w:lineRule="auto"/>
            </w:pPr>
            <w:r w:rsidRPr="00453DCD">
              <w:t>3. Ukazovateľ aktivujúci refundáciu</w:t>
            </w:r>
            <w:r w:rsidR="009D1AE8" w:rsidRPr="00453DCD">
              <w:rPr>
                <w:rStyle w:val="Odkaznapoznmkupodiarou"/>
              </w:rPr>
              <w:footnoteReference w:id="6"/>
            </w:r>
          </w:p>
        </w:tc>
        <w:tc>
          <w:tcPr>
            <w:tcW w:w="2500" w:type="pct"/>
            <w:vAlign w:val="center"/>
          </w:tcPr>
          <w:p w14:paraId="39E0ACC6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18B902E7" w14:textId="77777777" w:rsidTr="001F42A1">
        <w:trPr>
          <w:trHeight w:val="851"/>
        </w:trPr>
        <w:tc>
          <w:tcPr>
            <w:tcW w:w="2500" w:type="pct"/>
            <w:shd w:val="clear" w:color="auto" w:fill="auto"/>
            <w:noWrap/>
            <w:vAlign w:val="center"/>
          </w:tcPr>
          <w:p w14:paraId="6B734E9E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4. Merná jednotka ukazovateľa aktivujúceho refundáciu</w:t>
            </w:r>
          </w:p>
        </w:tc>
        <w:tc>
          <w:tcPr>
            <w:tcW w:w="2500" w:type="pct"/>
            <w:vAlign w:val="center"/>
          </w:tcPr>
          <w:p w14:paraId="419C0001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6B8A23EA" w14:textId="77777777" w:rsidTr="001F42A1">
        <w:trPr>
          <w:trHeight w:val="851"/>
        </w:trPr>
        <w:tc>
          <w:tcPr>
            <w:tcW w:w="2500" w:type="pct"/>
            <w:shd w:val="clear" w:color="auto" w:fill="auto"/>
            <w:noWrap/>
            <w:vAlign w:val="center"/>
          </w:tcPr>
          <w:p w14:paraId="0CB117E9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5. Štandardná stupnica jednotkových nákladov, jednorazových platieb alebo paušálnych sadzieb</w:t>
            </w:r>
          </w:p>
        </w:tc>
        <w:tc>
          <w:tcPr>
            <w:tcW w:w="2500" w:type="pct"/>
            <w:vAlign w:val="center"/>
          </w:tcPr>
          <w:p w14:paraId="00EEFDC5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41BADED7" w14:textId="77777777" w:rsidTr="001F42A1">
        <w:trPr>
          <w:trHeight w:val="851"/>
        </w:trPr>
        <w:tc>
          <w:tcPr>
            <w:tcW w:w="2500" w:type="pct"/>
            <w:shd w:val="clear" w:color="auto" w:fill="auto"/>
            <w:noWrap/>
            <w:vAlign w:val="center"/>
          </w:tcPr>
          <w:p w14:paraId="2D90AE70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6. Suma na mernú jednotku alebo percentuálny podiel (v prípade paušálnych sadzieb) zjednodušeného vykazovania nákladov</w:t>
            </w:r>
          </w:p>
        </w:tc>
        <w:tc>
          <w:tcPr>
            <w:tcW w:w="2500" w:type="pct"/>
            <w:vAlign w:val="center"/>
          </w:tcPr>
          <w:p w14:paraId="2280C965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64197560" w14:textId="77777777" w:rsidTr="001F42A1">
        <w:trPr>
          <w:trHeight w:val="851"/>
        </w:trPr>
        <w:tc>
          <w:tcPr>
            <w:tcW w:w="2500" w:type="pct"/>
            <w:shd w:val="clear" w:color="auto" w:fill="auto"/>
            <w:noWrap/>
            <w:vAlign w:val="center"/>
          </w:tcPr>
          <w:p w14:paraId="3903ABF5" w14:textId="77777777" w:rsidR="00304392" w:rsidRPr="00453DCD" w:rsidRDefault="00304392" w:rsidP="00062E70">
            <w:pPr>
              <w:pageBreakBefore/>
              <w:spacing w:before="60" w:after="60" w:line="240" w:lineRule="auto"/>
            </w:pPr>
            <w:r w:rsidRPr="00453DCD">
              <w:lastRenderedPageBreak/>
              <w:t>7. Kategórie nákladov, na ktoré sa vzťahujú jednotkové náklady, jednorazové platby alebo paušálne sadzby</w:t>
            </w:r>
          </w:p>
        </w:tc>
        <w:tc>
          <w:tcPr>
            <w:tcW w:w="2500" w:type="pct"/>
            <w:vAlign w:val="center"/>
          </w:tcPr>
          <w:p w14:paraId="5CE8A547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19752704" w14:textId="77777777" w:rsidTr="001F42A1">
        <w:trPr>
          <w:trHeight w:val="851"/>
        </w:trPr>
        <w:tc>
          <w:tcPr>
            <w:tcW w:w="2500" w:type="pct"/>
            <w:shd w:val="clear" w:color="auto" w:fill="auto"/>
            <w:noWrap/>
            <w:vAlign w:val="center"/>
          </w:tcPr>
          <w:p w14:paraId="3FB8C2E2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8. Pokrývajú tieto kategórie nákladov všetky oprávnené výdavky na operáciu? (Á/N)</w:t>
            </w:r>
          </w:p>
        </w:tc>
        <w:tc>
          <w:tcPr>
            <w:tcW w:w="2500" w:type="pct"/>
            <w:vAlign w:val="center"/>
          </w:tcPr>
          <w:p w14:paraId="2E193E3B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73A803F7" w14:textId="77777777" w:rsidTr="001F42A1">
        <w:trPr>
          <w:trHeight w:val="851"/>
        </w:trPr>
        <w:tc>
          <w:tcPr>
            <w:tcW w:w="2500" w:type="pct"/>
            <w:shd w:val="clear" w:color="auto" w:fill="auto"/>
            <w:noWrap/>
            <w:vAlign w:val="center"/>
          </w:tcPr>
          <w:p w14:paraId="3E66862A" w14:textId="148043D5" w:rsidR="00304392" w:rsidRPr="00453DCD" w:rsidRDefault="00304392" w:rsidP="004B4E65">
            <w:pPr>
              <w:spacing w:before="60" w:after="60" w:line="240" w:lineRule="auto"/>
            </w:pPr>
            <w:r w:rsidRPr="00453DCD">
              <w:t>9. Metóda úpravy/úprav</w:t>
            </w:r>
            <w:r w:rsidR="009D1AE8" w:rsidRPr="00453DCD">
              <w:rPr>
                <w:rStyle w:val="Odkaznapoznmkupodiarou"/>
              </w:rPr>
              <w:footnoteReference w:id="7"/>
            </w:r>
            <w:r w:rsidRPr="00453DCD">
              <w:t xml:space="preserve"> </w:t>
            </w:r>
          </w:p>
        </w:tc>
        <w:tc>
          <w:tcPr>
            <w:tcW w:w="2500" w:type="pct"/>
            <w:vAlign w:val="center"/>
          </w:tcPr>
          <w:p w14:paraId="7E35DE8F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65F45C9E" w14:textId="77777777" w:rsidTr="001F42A1">
        <w:trPr>
          <w:trHeight w:val="851"/>
        </w:trPr>
        <w:tc>
          <w:tcPr>
            <w:tcW w:w="2500" w:type="pct"/>
            <w:shd w:val="clear" w:color="auto" w:fill="auto"/>
            <w:noWrap/>
            <w:vAlign w:val="center"/>
          </w:tcPr>
          <w:p w14:paraId="0FAD09DA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10. Overovanie plnenia mernej jednotky [splnenie]</w:t>
            </w:r>
          </w:p>
          <w:p w14:paraId="7C5FB20E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– opíšte, aký dokument(-y) alebo systém sa použije na overovanie plnenia mernej jednotky</w:t>
            </w:r>
          </w:p>
          <w:p w14:paraId="7E3EB652" w14:textId="1AD410A3" w:rsidR="00304392" w:rsidRPr="00453DCD" w:rsidRDefault="00304392" w:rsidP="004B4E65">
            <w:pPr>
              <w:spacing w:before="60" w:after="60" w:line="240" w:lineRule="auto"/>
            </w:pPr>
            <w:r w:rsidRPr="00453DCD">
              <w:t xml:space="preserve">– opíšte, čo sa bude kontrolovať a kto bude kontrolovať počas overovania zo strany </w:t>
            </w:r>
            <w:r w:rsidR="00127F04">
              <w:t>riadiac</w:t>
            </w:r>
            <w:r w:rsidRPr="00453DCD">
              <w:t>eho orgánu</w:t>
            </w:r>
          </w:p>
          <w:p w14:paraId="46E57614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 xml:space="preserve">– opíšte, aké opatrenia sa prijmú na zber a uchovávanie príslušných údajov/dokumentov </w:t>
            </w:r>
          </w:p>
        </w:tc>
        <w:tc>
          <w:tcPr>
            <w:tcW w:w="2500" w:type="pct"/>
            <w:vAlign w:val="center"/>
          </w:tcPr>
          <w:p w14:paraId="6BEFB4B4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330690B7" w14:textId="77777777" w:rsidTr="001F42A1">
        <w:trPr>
          <w:trHeight w:val="851"/>
        </w:trPr>
        <w:tc>
          <w:tcPr>
            <w:tcW w:w="2500" w:type="pct"/>
            <w:shd w:val="clear" w:color="auto" w:fill="auto"/>
            <w:noWrap/>
            <w:vAlign w:val="center"/>
          </w:tcPr>
          <w:p w14:paraId="6A9203B8" w14:textId="7F1D83E5" w:rsidR="00304392" w:rsidRPr="00453DCD" w:rsidRDefault="00304392" w:rsidP="004B4E65">
            <w:pPr>
              <w:spacing w:before="60" w:after="60" w:line="240" w:lineRule="auto"/>
            </w:pPr>
            <w:r w:rsidRPr="00453DCD">
              <w:t>11. Možné zvrátené stimuly, zmierňujúce opatrenia</w:t>
            </w:r>
            <w:r w:rsidR="009D1AE8" w:rsidRPr="00453DCD">
              <w:rPr>
                <w:rStyle w:val="Odkaznapoznmkupodiarou"/>
              </w:rPr>
              <w:footnoteReference w:id="8"/>
            </w:r>
            <w:r w:rsidRPr="00453DCD">
              <w:t xml:space="preserve"> a odhadovaná úroveň rizika (vysoká/stredná/nízka)</w:t>
            </w:r>
          </w:p>
        </w:tc>
        <w:tc>
          <w:tcPr>
            <w:tcW w:w="2500" w:type="pct"/>
            <w:vAlign w:val="center"/>
          </w:tcPr>
          <w:p w14:paraId="7EA5A060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304392" w:rsidRPr="00453DCD" w14:paraId="2BB8D9C9" w14:textId="77777777" w:rsidTr="001F42A1">
        <w:trPr>
          <w:trHeight w:val="851"/>
        </w:trPr>
        <w:tc>
          <w:tcPr>
            <w:tcW w:w="2500" w:type="pct"/>
            <w:shd w:val="clear" w:color="auto" w:fill="auto"/>
            <w:noWrap/>
            <w:vAlign w:val="center"/>
          </w:tcPr>
          <w:p w14:paraId="1DEA907A" w14:textId="77777777" w:rsidR="00304392" w:rsidRPr="00453DCD" w:rsidRDefault="00304392" w:rsidP="00062E70">
            <w:pPr>
              <w:pageBreakBefore/>
              <w:spacing w:before="60" w:after="60" w:line="240" w:lineRule="auto"/>
            </w:pPr>
            <w:r w:rsidRPr="00453DCD">
              <w:lastRenderedPageBreak/>
              <w:t>12. Očakávaná celková suma refundácie (vnútroštátna a Únie) na tomto základe zo strany Komisie</w:t>
            </w:r>
          </w:p>
        </w:tc>
        <w:tc>
          <w:tcPr>
            <w:tcW w:w="2500" w:type="pct"/>
            <w:vAlign w:val="center"/>
          </w:tcPr>
          <w:p w14:paraId="4AB5638C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</w:tbl>
    <w:p w14:paraId="6D87CB62" w14:textId="77777777" w:rsidR="00304392" w:rsidRPr="00453DCD" w:rsidRDefault="00304392" w:rsidP="00304392"/>
    <w:p w14:paraId="0D9266DD" w14:textId="77777777" w:rsidR="00304392" w:rsidRPr="00453DCD" w:rsidRDefault="00304392" w:rsidP="00304392">
      <w:r w:rsidRPr="00453DCD">
        <w:t>C.</w:t>
      </w:r>
      <w:r w:rsidRPr="00453DCD">
        <w:tab/>
        <w:t>Výpočet štandardnej stupnice jednotkových nákladov, jednorazových platieb alebo paušálnych sadzieb</w:t>
      </w:r>
    </w:p>
    <w:p w14:paraId="4480F44B" w14:textId="77777777" w:rsidR="00304392" w:rsidRPr="00453DCD" w:rsidRDefault="00304392" w:rsidP="00EE3C41">
      <w:pPr>
        <w:pStyle w:val="Point0"/>
      </w:pPr>
      <w:r w:rsidRPr="00453DCD">
        <w:t>1.</w:t>
      </w:r>
      <w:r w:rsidRPr="00453DCD">
        <w:tab/>
        <w:t>Zdroj údajov použitých pri výpočte štandardnej stupnice jednotkových nákladov, jednorazových platieb alebo paušálnych sadzieb (kto vygeneroval, zozbieral a zaznamenal údaje; kde sú údaje uchovávané; koncové dátumy; validácia atď.).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453DCD" w:rsidRPr="00453DCD" w14:paraId="0D118A06" w14:textId="77777777" w:rsidTr="00062E70">
        <w:tc>
          <w:tcPr>
            <w:tcW w:w="9747" w:type="dxa"/>
          </w:tcPr>
          <w:p w14:paraId="2228AA14" w14:textId="77777777" w:rsidR="00304392" w:rsidRPr="00453DCD" w:rsidRDefault="00304392" w:rsidP="00304392"/>
        </w:tc>
      </w:tr>
    </w:tbl>
    <w:p w14:paraId="74E8C9F7" w14:textId="2DA55329" w:rsidR="00304392" w:rsidRPr="00453DCD" w:rsidRDefault="00304392" w:rsidP="00EE3C41">
      <w:pPr>
        <w:pStyle w:val="Point0"/>
      </w:pPr>
      <w:r w:rsidRPr="00453DCD">
        <w:t>2.</w:t>
      </w:r>
      <w:r w:rsidRPr="00453DCD">
        <w:tab/>
        <w:t xml:space="preserve">Uveďte, prečo sú navrhovaná metóda a výpočet na základe článku 94 ods. 2 </w:t>
      </w:r>
      <w:r w:rsidR="00AA138B" w:rsidRPr="0080612D">
        <w:t>nariadenia o spoločných ustanoveniach</w:t>
      </w:r>
      <w:r w:rsidRPr="00453DCD">
        <w:t xml:space="preserve"> relevantné pre daný typ operácie.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04392" w:rsidRPr="00453DCD" w14:paraId="03FBECFA" w14:textId="77777777" w:rsidTr="008D1715">
        <w:tc>
          <w:tcPr>
            <w:tcW w:w="9855" w:type="dxa"/>
          </w:tcPr>
          <w:p w14:paraId="2198F501" w14:textId="77777777" w:rsidR="00304392" w:rsidRPr="00453DCD" w:rsidRDefault="00304392" w:rsidP="00EB27DF">
            <w:pPr>
              <w:spacing w:before="60" w:after="60"/>
            </w:pPr>
          </w:p>
        </w:tc>
      </w:tr>
    </w:tbl>
    <w:p w14:paraId="72BEDC7A" w14:textId="77777777" w:rsidR="00304392" w:rsidRPr="00453DCD" w:rsidRDefault="00304392" w:rsidP="00304392"/>
    <w:p w14:paraId="1F1D343A" w14:textId="05029A85" w:rsidR="00304392" w:rsidRPr="00453DCD" w:rsidRDefault="00304392" w:rsidP="00EB27DF">
      <w:pPr>
        <w:pStyle w:val="Point0"/>
      </w:pPr>
      <w:r w:rsidRPr="00453DCD">
        <w:br w:type="page"/>
      </w:r>
      <w:r w:rsidRPr="00453DCD">
        <w:lastRenderedPageBreak/>
        <w:t>3.</w:t>
      </w:r>
      <w:r w:rsidRPr="00453DCD">
        <w:tab/>
        <w:t>Uveďte, ako sa vykonali výpočty, najmä pokiaľ ide o všetky p</w:t>
      </w:r>
      <w:r w:rsidR="00EB27DF" w:rsidRPr="00453DCD">
        <w:t xml:space="preserve">redpoklady týkajúce sa kvality </w:t>
      </w:r>
      <w:r w:rsidRPr="00453DCD">
        <w:t>alebo kvantity. Ak je to relevantné, mali by sa použiť štatistick</w:t>
      </w:r>
      <w:r w:rsidR="00EB27DF" w:rsidRPr="00453DCD">
        <w:t xml:space="preserve">é dôkazy a referenčné hodnoty, </w:t>
      </w:r>
      <w:r w:rsidRPr="00453DCD">
        <w:t>a ak sa to vyžaduje, vo formáte použiteľnom Komisiou.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453DCD" w:rsidRPr="00453DCD" w14:paraId="686CF064" w14:textId="77777777" w:rsidTr="008D1715">
        <w:tc>
          <w:tcPr>
            <w:tcW w:w="9889" w:type="dxa"/>
          </w:tcPr>
          <w:p w14:paraId="3E694AF2" w14:textId="77777777" w:rsidR="00304392" w:rsidRPr="00453DCD" w:rsidRDefault="00304392" w:rsidP="00EB27DF">
            <w:pPr>
              <w:spacing w:before="60" w:after="60"/>
            </w:pPr>
          </w:p>
        </w:tc>
      </w:tr>
    </w:tbl>
    <w:p w14:paraId="364F1B4C" w14:textId="77777777" w:rsidR="00304392" w:rsidRPr="00453DCD" w:rsidRDefault="00304392" w:rsidP="00EB27DF">
      <w:pPr>
        <w:pStyle w:val="Point0"/>
      </w:pPr>
      <w:r w:rsidRPr="00453DCD">
        <w:t>4.</w:t>
      </w:r>
      <w:r w:rsidRPr="00453DCD">
        <w:tab/>
        <w:t>Vysvetlite, ako ste zabezpečili, aby do štandardnej stupnice jednotkových nákladov, jednorazových platieb alebo paušálnych sadzieb boli zahrnuté iba oprávnené výdavky.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453DCD" w:rsidRPr="00453DCD" w14:paraId="3C13C8CE" w14:textId="77777777" w:rsidTr="008D1715">
        <w:tc>
          <w:tcPr>
            <w:tcW w:w="9889" w:type="dxa"/>
          </w:tcPr>
          <w:p w14:paraId="13D70CD3" w14:textId="77777777" w:rsidR="00304392" w:rsidRPr="00453DCD" w:rsidRDefault="00304392" w:rsidP="00EB27DF">
            <w:pPr>
              <w:spacing w:before="60" w:after="60"/>
            </w:pPr>
          </w:p>
        </w:tc>
      </w:tr>
    </w:tbl>
    <w:p w14:paraId="5E0B4B9E" w14:textId="77777777" w:rsidR="00304392" w:rsidRPr="00453DCD" w:rsidRDefault="00304392" w:rsidP="00EB27DF">
      <w:pPr>
        <w:pStyle w:val="Point0"/>
      </w:pPr>
      <w:r w:rsidRPr="00453DCD">
        <w:t>5.</w:t>
      </w:r>
      <w:r w:rsidRPr="00453DCD">
        <w:tab/>
        <w:t>Posúdenie zo strany orgánu(-ov) auditu týkajúce sa metodiky výpočtu, súm a opatrení na zabezpečenie overovania, kvality, zberu a uchovávania údajov.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453DCD" w:rsidRPr="00453DCD" w14:paraId="09EBF26F" w14:textId="77777777" w:rsidTr="008D1715">
        <w:tc>
          <w:tcPr>
            <w:tcW w:w="9889" w:type="dxa"/>
          </w:tcPr>
          <w:p w14:paraId="7260E2DB" w14:textId="77777777" w:rsidR="00304392" w:rsidRPr="00453DCD" w:rsidRDefault="00304392" w:rsidP="00EB27DF">
            <w:pPr>
              <w:spacing w:before="60" w:after="60"/>
            </w:pPr>
          </w:p>
        </w:tc>
      </w:tr>
    </w:tbl>
    <w:p w14:paraId="3BC03E01" w14:textId="77777777" w:rsidR="00304392" w:rsidRPr="00453DCD" w:rsidRDefault="00304392" w:rsidP="00304392"/>
    <w:p w14:paraId="5917703F" w14:textId="77777777" w:rsidR="00304392" w:rsidRPr="00453DCD" w:rsidRDefault="00304392" w:rsidP="00EB27DF">
      <w:pPr>
        <w:jc w:val="right"/>
        <w:rPr>
          <w:b/>
          <w:bCs/>
        </w:rPr>
      </w:pPr>
      <w:r w:rsidRPr="00453DCD">
        <w:br w:type="page"/>
      </w:r>
      <w:r w:rsidRPr="00453DCD">
        <w:rPr>
          <w:b/>
          <w:bCs/>
        </w:rPr>
        <w:lastRenderedPageBreak/>
        <w:t>Dodatok 2</w:t>
      </w:r>
    </w:p>
    <w:p w14:paraId="733A1074" w14:textId="77777777" w:rsidR="00304392" w:rsidRPr="00453DCD" w:rsidRDefault="00304392" w:rsidP="00EB27DF">
      <w:pPr>
        <w:jc w:val="center"/>
      </w:pPr>
      <w:r w:rsidRPr="00453DCD">
        <w:t>Príspevok Únie na základe financovania, ktoré nie je spojené s nákladmi</w:t>
      </w:r>
    </w:p>
    <w:p w14:paraId="15961DBE" w14:textId="3A7404D7" w:rsidR="00304392" w:rsidRPr="00453DCD" w:rsidRDefault="00304392" w:rsidP="00EB27DF">
      <w:pPr>
        <w:jc w:val="center"/>
      </w:pPr>
      <w:r w:rsidRPr="00453DCD">
        <w:t xml:space="preserve">Vzor na predkladanie údajov, ktoré posúdi Komisia </w:t>
      </w:r>
      <w:r w:rsidR="00EB27DF" w:rsidRPr="00453DCD">
        <w:br/>
      </w:r>
      <w:r w:rsidRPr="00453DCD">
        <w:t xml:space="preserve">(článok 95 </w:t>
      </w:r>
      <w:r w:rsidR="00AA138B" w:rsidRPr="0080612D">
        <w:t>nariadenia o spoločných ustanoveniach</w:t>
      </w:r>
      <w:r w:rsidRPr="00453DCD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53DCD" w:rsidRPr="00453DCD" w14:paraId="2CFECF8F" w14:textId="77777777" w:rsidTr="001F42A1">
        <w:tc>
          <w:tcPr>
            <w:tcW w:w="4644" w:type="dxa"/>
            <w:shd w:val="clear" w:color="auto" w:fill="auto"/>
          </w:tcPr>
          <w:p w14:paraId="3AFFAF35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Dátum predloženia návrhu</w:t>
            </w:r>
          </w:p>
        </w:tc>
        <w:tc>
          <w:tcPr>
            <w:tcW w:w="4644" w:type="dxa"/>
            <w:shd w:val="clear" w:color="auto" w:fill="auto"/>
          </w:tcPr>
          <w:p w14:paraId="7DF14C08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304392" w:rsidRPr="00453DCD" w14:paraId="4F197241" w14:textId="77777777" w:rsidTr="001F42A1">
        <w:tc>
          <w:tcPr>
            <w:tcW w:w="4644" w:type="dxa"/>
            <w:shd w:val="clear" w:color="auto" w:fill="auto"/>
          </w:tcPr>
          <w:p w14:paraId="466D7625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4644" w:type="dxa"/>
            <w:shd w:val="clear" w:color="auto" w:fill="auto"/>
          </w:tcPr>
          <w:p w14:paraId="705A3112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</w:tbl>
    <w:p w14:paraId="1E41050D" w14:textId="77777777" w:rsidR="00304392" w:rsidRPr="00453DCD" w:rsidRDefault="00304392" w:rsidP="00304392"/>
    <w:p w14:paraId="3F6B8A9B" w14:textId="0FEA87BF" w:rsidR="00304392" w:rsidRPr="00453DCD" w:rsidRDefault="00304392" w:rsidP="00304392">
      <w:r w:rsidRPr="00453DCD">
        <w:t xml:space="preserve">Tento dodatok sa nevyžaduje, ak sa využívajú sumy na financovanie, ktoré nie je spojené s nákladmi, na úrovni Únie stanovené v delegovanom akte uvedenom v článku 95 ods. 4 </w:t>
      </w:r>
      <w:r w:rsidR="00AA138B" w:rsidRPr="0080612D">
        <w:t>nariadenia o spoločných ustanoveniach</w:t>
      </w:r>
      <w:r w:rsidRPr="00453DCD">
        <w:t>.</w:t>
      </w:r>
    </w:p>
    <w:p w14:paraId="1BB12FB5" w14:textId="77777777" w:rsidR="00304392" w:rsidRPr="00453DCD" w:rsidRDefault="00304392" w:rsidP="00304392">
      <w:pPr>
        <w:sectPr w:rsidR="00304392" w:rsidRPr="00453DCD" w:rsidSect="007C1EC2">
          <w:headerReference w:type="default" r:id="rId20"/>
          <w:footerReference w:type="default" r:id="rId21"/>
          <w:footnotePr>
            <w:numRestart w:val="eachPage"/>
          </w:footnotePr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777FEC98" w14:textId="77777777" w:rsidR="00304392" w:rsidRPr="00453DCD" w:rsidRDefault="00304392" w:rsidP="00EE3C41">
      <w:pPr>
        <w:pStyle w:val="Point0"/>
      </w:pPr>
      <w:r w:rsidRPr="00453DCD">
        <w:lastRenderedPageBreak/>
        <w:t>A.</w:t>
      </w:r>
      <w:r w:rsidRPr="00453DCD">
        <w:tab/>
        <w:t>Zhrnutie hlavných prvkov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652"/>
        <w:gridCol w:w="851"/>
        <w:gridCol w:w="1227"/>
        <w:gridCol w:w="2317"/>
        <w:gridCol w:w="790"/>
        <w:gridCol w:w="1194"/>
        <w:gridCol w:w="2799"/>
        <w:gridCol w:w="2448"/>
      </w:tblGrid>
      <w:tr w:rsidR="00453DCD" w:rsidRPr="00453DCD" w14:paraId="7C468F9C" w14:textId="77777777" w:rsidTr="001F42A1">
        <w:trPr>
          <w:trHeight w:val="227"/>
        </w:trPr>
        <w:tc>
          <w:tcPr>
            <w:tcW w:w="0" w:type="auto"/>
            <w:vAlign w:val="center"/>
          </w:tcPr>
          <w:p w14:paraId="01A48C1E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Špecifický cieľ</w:t>
            </w:r>
          </w:p>
        </w:tc>
        <w:tc>
          <w:tcPr>
            <w:tcW w:w="1652" w:type="dxa"/>
            <w:vAlign w:val="center"/>
          </w:tcPr>
          <w:p w14:paraId="20A008FB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Suma, na ktorú sa vzťahuje financovanie, ktoré nie je spojené s nákladmi</w:t>
            </w:r>
          </w:p>
        </w:tc>
        <w:tc>
          <w:tcPr>
            <w:tcW w:w="2078" w:type="dxa"/>
            <w:gridSpan w:val="2"/>
            <w:vAlign w:val="center"/>
          </w:tcPr>
          <w:p w14:paraId="368553DC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Typ(-y) pokrytej operácie</w:t>
            </w:r>
          </w:p>
        </w:tc>
        <w:tc>
          <w:tcPr>
            <w:tcW w:w="2317" w:type="dxa"/>
            <w:vAlign w:val="center"/>
          </w:tcPr>
          <w:p w14:paraId="33EEF9A0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Podmienky, ktoré sa majú splniť/výsledky, ktoré sa majú dosiahnuť na aktiváciu refundácie zo strany Komisie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71EB310F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Ukazovateľ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C606A8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Merná jednotka pre podmienky, ktoré sa majú splniť/výsledky, ktoré sa majú dosiahnuť na aktiváciu refundácie zo strany Komisie</w:t>
            </w:r>
          </w:p>
        </w:tc>
        <w:tc>
          <w:tcPr>
            <w:tcW w:w="0" w:type="auto"/>
            <w:vAlign w:val="center"/>
          </w:tcPr>
          <w:p w14:paraId="55FA3EC3" w14:textId="77777777" w:rsidR="00304392" w:rsidRPr="00453DCD" w:rsidRDefault="00304392" w:rsidP="00FF002F">
            <w:pPr>
              <w:spacing w:before="60" w:after="60" w:line="240" w:lineRule="auto"/>
              <w:jc w:val="center"/>
            </w:pPr>
            <w:r w:rsidRPr="00453DCD">
              <w:t>Predpokladaný typ metódy refundácie, ktorá sa používa na refundáciu prijímateľovi alebo prijímateľom</w:t>
            </w:r>
          </w:p>
        </w:tc>
      </w:tr>
      <w:tr w:rsidR="00453DCD" w:rsidRPr="00453DCD" w14:paraId="1FA44E96" w14:textId="77777777" w:rsidTr="001F42A1">
        <w:trPr>
          <w:trHeight w:val="227"/>
        </w:trPr>
        <w:tc>
          <w:tcPr>
            <w:tcW w:w="0" w:type="auto"/>
          </w:tcPr>
          <w:p w14:paraId="3A004C88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652" w:type="dxa"/>
          </w:tcPr>
          <w:p w14:paraId="3884D6CC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851" w:type="dxa"/>
          </w:tcPr>
          <w:p w14:paraId="5B311E55" w14:textId="07F408E7" w:rsidR="00304392" w:rsidRPr="00453DCD" w:rsidRDefault="00304392" w:rsidP="004B4E65">
            <w:pPr>
              <w:spacing w:before="60" w:after="60" w:line="240" w:lineRule="auto"/>
            </w:pPr>
            <w:r w:rsidRPr="00453DCD">
              <w:t>Kód</w:t>
            </w:r>
            <w:r w:rsidR="009D1AE8" w:rsidRPr="00453DCD">
              <w:rPr>
                <w:rStyle w:val="Odkaznapoznmkupodiarou"/>
              </w:rPr>
              <w:footnoteReference w:id="9"/>
            </w:r>
          </w:p>
        </w:tc>
        <w:tc>
          <w:tcPr>
            <w:tcW w:w="1227" w:type="dxa"/>
            <w:shd w:val="clear" w:color="auto" w:fill="auto"/>
          </w:tcPr>
          <w:p w14:paraId="06659500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Opis</w:t>
            </w:r>
          </w:p>
        </w:tc>
        <w:tc>
          <w:tcPr>
            <w:tcW w:w="2317" w:type="dxa"/>
          </w:tcPr>
          <w:p w14:paraId="0211C69E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708" w:type="dxa"/>
            <w:shd w:val="clear" w:color="auto" w:fill="auto"/>
          </w:tcPr>
          <w:p w14:paraId="7EFD55EA" w14:textId="7E9EB112" w:rsidR="00304392" w:rsidRPr="00453DCD" w:rsidRDefault="00304392" w:rsidP="004B4E65">
            <w:pPr>
              <w:spacing w:before="60" w:after="60" w:line="240" w:lineRule="auto"/>
            </w:pPr>
            <w:r w:rsidRPr="00453DCD">
              <w:t>Kód</w:t>
            </w:r>
            <w:r w:rsidR="009D1AE8" w:rsidRPr="00453DCD">
              <w:rPr>
                <w:rStyle w:val="Odkaznapoznmkupodiarou"/>
              </w:rPr>
              <w:footnoteReference w:id="10"/>
            </w:r>
          </w:p>
        </w:tc>
        <w:tc>
          <w:tcPr>
            <w:tcW w:w="1194" w:type="dxa"/>
          </w:tcPr>
          <w:p w14:paraId="57D5ECE4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Opis</w:t>
            </w:r>
          </w:p>
        </w:tc>
        <w:tc>
          <w:tcPr>
            <w:tcW w:w="0" w:type="auto"/>
            <w:shd w:val="clear" w:color="auto" w:fill="auto"/>
          </w:tcPr>
          <w:p w14:paraId="44EDD38D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0" w:type="auto"/>
          </w:tcPr>
          <w:p w14:paraId="72D99133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7885802F" w14:textId="77777777" w:rsidTr="001F42A1">
        <w:trPr>
          <w:trHeight w:val="227"/>
        </w:trPr>
        <w:tc>
          <w:tcPr>
            <w:tcW w:w="0" w:type="auto"/>
          </w:tcPr>
          <w:p w14:paraId="7D678A1C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652" w:type="dxa"/>
          </w:tcPr>
          <w:p w14:paraId="082A482A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851" w:type="dxa"/>
          </w:tcPr>
          <w:p w14:paraId="591F2DA0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227" w:type="dxa"/>
            <w:shd w:val="clear" w:color="auto" w:fill="auto"/>
          </w:tcPr>
          <w:p w14:paraId="1C264013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2317" w:type="dxa"/>
          </w:tcPr>
          <w:p w14:paraId="0274D06E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708" w:type="dxa"/>
            <w:shd w:val="clear" w:color="auto" w:fill="auto"/>
          </w:tcPr>
          <w:p w14:paraId="566CAFED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194" w:type="dxa"/>
          </w:tcPr>
          <w:p w14:paraId="22A5F822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0" w:type="auto"/>
            <w:shd w:val="clear" w:color="auto" w:fill="auto"/>
          </w:tcPr>
          <w:p w14:paraId="542D0372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0" w:type="auto"/>
          </w:tcPr>
          <w:p w14:paraId="5DEA171C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5F0BE198" w14:textId="77777777" w:rsidTr="001F42A1">
        <w:trPr>
          <w:trHeight w:val="227"/>
        </w:trPr>
        <w:tc>
          <w:tcPr>
            <w:tcW w:w="0" w:type="auto"/>
          </w:tcPr>
          <w:p w14:paraId="3493844F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652" w:type="dxa"/>
          </w:tcPr>
          <w:p w14:paraId="1A47A0A5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851" w:type="dxa"/>
          </w:tcPr>
          <w:p w14:paraId="48EA9A88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227" w:type="dxa"/>
            <w:shd w:val="clear" w:color="auto" w:fill="auto"/>
          </w:tcPr>
          <w:p w14:paraId="6B371CE9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2317" w:type="dxa"/>
          </w:tcPr>
          <w:p w14:paraId="3C5CF7C1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708" w:type="dxa"/>
            <w:shd w:val="clear" w:color="auto" w:fill="auto"/>
          </w:tcPr>
          <w:p w14:paraId="55996A2C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194" w:type="dxa"/>
          </w:tcPr>
          <w:p w14:paraId="798B09A0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0" w:type="auto"/>
            <w:shd w:val="clear" w:color="auto" w:fill="auto"/>
          </w:tcPr>
          <w:p w14:paraId="65FD31B0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0" w:type="auto"/>
          </w:tcPr>
          <w:p w14:paraId="3D6822CD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382C9E06" w14:textId="77777777" w:rsidTr="001F42A1">
        <w:trPr>
          <w:trHeight w:val="227"/>
        </w:trPr>
        <w:tc>
          <w:tcPr>
            <w:tcW w:w="0" w:type="auto"/>
          </w:tcPr>
          <w:p w14:paraId="65DA7D3A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652" w:type="dxa"/>
          </w:tcPr>
          <w:p w14:paraId="0A030153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851" w:type="dxa"/>
          </w:tcPr>
          <w:p w14:paraId="30568C2B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227" w:type="dxa"/>
            <w:shd w:val="clear" w:color="auto" w:fill="auto"/>
          </w:tcPr>
          <w:p w14:paraId="034C1E3F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2317" w:type="dxa"/>
          </w:tcPr>
          <w:p w14:paraId="1A311B73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708" w:type="dxa"/>
            <w:shd w:val="clear" w:color="auto" w:fill="auto"/>
          </w:tcPr>
          <w:p w14:paraId="68F6C5F9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194" w:type="dxa"/>
          </w:tcPr>
          <w:p w14:paraId="5E15BEF7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0" w:type="auto"/>
            <w:shd w:val="clear" w:color="auto" w:fill="auto"/>
          </w:tcPr>
          <w:p w14:paraId="034BFDF3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0" w:type="auto"/>
          </w:tcPr>
          <w:p w14:paraId="1559FC31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1CF213D5" w14:textId="77777777" w:rsidTr="001F42A1">
        <w:trPr>
          <w:trHeight w:val="227"/>
        </w:trPr>
        <w:tc>
          <w:tcPr>
            <w:tcW w:w="0" w:type="auto"/>
          </w:tcPr>
          <w:p w14:paraId="22B71BD5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652" w:type="dxa"/>
          </w:tcPr>
          <w:p w14:paraId="65B37113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851" w:type="dxa"/>
          </w:tcPr>
          <w:p w14:paraId="3005D6AC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227" w:type="dxa"/>
            <w:shd w:val="clear" w:color="auto" w:fill="auto"/>
          </w:tcPr>
          <w:p w14:paraId="6B09461F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2317" w:type="dxa"/>
          </w:tcPr>
          <w:p w14:paraId="5DD3F198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708" w:type="dxa"/>
            <w:shd w:val="clear" w:color="auto" w:fill="auto"/>
          </w:tcPr>
          <w:p w14:paraId="26E8486F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194" w:type="dxa"/>
          </w:tcPr>
          <w:p w14:paraId="382F9999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0" w:type="auto"/>
            <w:shd w:val="clear" w:color="auto" w:fill="auto"/>
          </w:tcPr>
          <w:p w14:paraId="1524632B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0" w:type="auto"/>
          </w:tcPr>
          <w:p w14:paraId="2FFD2145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304392" w:rsidRPr="00453DCD" w14:paraId="6D7E58DA" w14:textId="77777777" w:rsidTr="001F42A1">
        <w:trPr>
          <w:trHeight w:val="227"/>
        </w:trPr>
        <w:tc>
          <w:tcPr>
            <w:tcW w:w="0" w:type="auto"/>
          </w:tcPr>
          <w:p w14:paraId="0DEF9BF6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652" w:type="dxa"/>
          </w:tcPr>
          <w:p w14:paraId="3C3EEE14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851" w:type="dxa"/>
          </w:tcPr>
          <w:p w14:paraId="55405A91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227" w:type="dxa"/>
            <w:shd w:val="clear" w:color="auto" w:fill="auto"/>
          </w:tcPr>
          <w:p w14:paraId="20DF5CB2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2317" w:type="dxa"/>
          </w:tcPr>
          <w:p w14:paraId="33F3E158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708" w:type="dxa"/>
            <w:shd w:val="clear" w:color="auto" w:fill="auto"/>
          </w:tcPr>
          <w:p w14:paraId="2E18CE27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194" w:type="dxa"/>
          </w:tcPr>
          <w:p w14:paraId="08A97833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0" w:type="auto"/>
            <w:shd w:val="clear" w:color="auto" w:fill="auto"/>
          </w:tcPr>
          <w:p w14:paraId="687501AF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0" w:type="auto"/>
          </w:tcPr>
          <w:p w14:paraId="6BCE8983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</w:tbl>
    <w:p w14:paraId="2323A38D" w14:textId="77777777" w:rsidR="00304392" w:rsidRPr="00453DCD" w:rsidRDefault="00304392" w:rsidP="00304392"/>
    <w:p w14:paraId="2946118B" w14:textId="77777777" w:rsidR="00304392" w:rsidRPr="00453DCD" w:rsidRDefault="00304392" w:rsidP="00304392">
      <w:pPr>
        <w:sectPr w:rsidR="00304392" w:rsidRPr="00453DCD" w:rsidSect="007C1EC2">
          <w:headerReference w:type="default" r:id="rId22"/>
          <w:footerReference w:type="default" r:id="rId23"/>
          <w:footnotePr>
            <w:numRestart w:val="eachPage"/>
          </w:footnotePr>
          <w:pgSz w:w="16839" w:h="11907" w:orient="landscape"/>
          <w:pgMar w:top="1134" w:right="1134" w:bottom="1134" w:left="1134" w:header="567" w:footer="567" w:gutter="0"/>
          <w:cols w:space="720"/>
          <w:docGrid w:linePitch="360"/>
        </w:sectPr>
      </w:pPr>
    </w:p>
    <w:p w14:paraId="001BD99E" w14:textId="77777777" w:rsidR="00304392" w:rsidRPr="00453DCD" w:rsidRDefault="00304392" w:rsidP="00EE3C41">
      <w:pPr>
        <w:pStyle w:val="Point0"/>
      </w:pPr>
      <w:r w:rsidRPr="00453DCD">
        <w:lastRenderedPageBreak/>
        <w:t>B.</w:t>
      </w:r>
      <w:r w:rsidRPr="00453DCD">
        <w:tab/>
        <w:t>Údaje podľa typu operácie (vyplňte za každý typ operácie)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1547"/>
        <w:gridCol w:w="1656"/>
        <w:gridCol w:w="1356"/>
      </w:tblGrid>
      <w:tr w:rsidR="00453DCD" w:rsidRPr="00453DCD" w14:paraId="1E1A8E01" w14:textId="77777777" w:rsidTr="001F42A1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26E3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 xml:space="preserve">1. Opis typu operácie 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BDE9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36CE3719" w14:textId="77777777" w:rsidTr="001F42A1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8797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2. Špecifický cieľ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93C9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73428C97" w14:textId="77777777" w:rsidTr="001F42A1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92F3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 xml:space="preserve">3. Podmienky, ktoré sa majú splniť, alebo výsledky, ktoré sa majú dosiahnuť 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3817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4513B093" w14:textId="77777777" w:rsidTr="001F42A1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6C92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4. Lehota na splnenie podmienok alebo dosiahnutie výsledkov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16A6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4CD017D8" w14:textId="77777777" w:rsidTr="001F42A1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E22D" w14:textId="77777777" w:rsidR="00304392" w:rsidRPr="00453DCD" w:rsidDel="00676B97" w:rsidRDefault="00304392" w:rsidP="004B4E65">
            <w:pPr>
              <w:spacing w:before="60" w:after="60" w:line="240" w:lineRule="auto"/>
            </w:pPr>
            <w:r w:rsidRPr="00453DCD">
              <w:t>5. Definícia ukazovateľa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ABF8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08674443" w14:textId="77777777" w:rsidTr="001F42A1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8FA2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 xml:space="preserve">6. Merná jednotka pre podmienky, ktoré sa majú splniť/výsledky, ktoré sa majú dosiahnuť na aktiváciu refundácie zo strany Komisie 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35B5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37595E70" w14:textId="77777777" w:rsidTr="001F42A1">
        <w:trPr>
          <w:trHeight w:val="227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7A34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7. Strednodobé plnenia (ak je to relevantné) aktivujúce refundáciu zo strany Komisie a harmonogram refundácie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21C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 xml:space="preserve">Strednodobé plnenia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8AE0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Predpokladaný dátum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9322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 xml:space="preserve">Sumy </w:t>
            </w:r>
            <w:r w:rsidRPr="00453DCD">
              <w:br/>
              <w:t>(v EUR)</w:t>
            </w:r>
          </w:p>
        </w:tc>
      </w:tr>
      <w:tr w:rsidR="00453DCD" w:rsidRPr="00453DCD" w14:paraId="031E38DD" w14:textId="77777777" w:rsidTr="001F42A1">
        <w:trPr>
          <w:trHeight w:val="227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B56B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B5B1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2FD3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9A66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2E61E889" w14:textId="77777777" w:rsidTr="001F42A1">
        <w:trPr>
          <w:trHeight w:val="227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28CA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9132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0468" w14:textId="77777777" w:rsidR="00304392" w:rsidRPr="00453DCD" w:rsidRDefault="00304392" w:rsidP="004B4E65">
            <w:pPr>
              <w:spacing w:before="60" w:after="60" w:line="240" w:lineRule="auto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A12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45053BC1" w14:textId="77777777" w:rsidTr="001F42A1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9AFE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8. Celková suma (vrátane financovania z prostriedkov Únie a vnútroštátneho financovania)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1090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6C70E3F2" w14:textId="77777777" w:rsidTr="001F42A1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33FA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9. Metóda úpravy/úprav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E7FE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761D06A8" w14:textId="77777777" w:rsidTr="001F42A1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B19A" w14:textId="77777777" w:rsidR="00304392" w:rsidRPr="00453DCD" w:rsidRDefault="00304392" w:rsidP="00EB27DF">
            <w:pPr>
              <w:pageBreakBefore/>
              <w:spacing w:before="60" w:after="60" w:line="240" w:lineRule="auto"/>
            </w:pPr>
            <w:r w:rsidRPr="00453DCD">
              <w:lastRenderedPageBreak/>
              <w:t>10. Overovanie dosiahnutia výsledku alebo splnenia podmienky (a ak je to relevantné, strednodobých plnení):</w:t>
            </w:r>
          </w:p>
          <w:p w14:paraId="23DB2FFF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– opíšte, aký dokument(-y) alebo systém sa použije na overovanie dosiahnutia výsledku alebo splnenia podmienky (a ak je to relevantné, každého zo strednodobých plnení);</w:t>
            </w:r>
          </w:p>
          <w:p w14:paraId="2ACD1551" w14:textId="0D60A932" w:rsidR="00304392" w:rsidRPr="00453DCD" w:rsidRDefault="00304392" w:rsidP="004B4E65">
            <w:pPr>
              <w:spacing w:before="60" w:after="60" w:line="240" w:lineRule="auto"/>
            </w:pPr>
            <w:r w:rsidRPr="00453DCD">
              <w:t xml:space="preserve">– opíšte, čo sa bude kontrolovať a kto a ako počas overovania zo strany </w:t>
            </w:r>
            <w:r w:rsidR="00127F04">
              <w:t>riadiac</w:t>
            </w:r>
            <w:r w:rsidRPr="00453DCD">
              <w:t>eho orgánu (vrátane overovania na mieste);</w:t>
            </w:r>
          </w:p>
          <w:p w14:paraId="18B78970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– opíšte, aké opatrenia sa prijmú na zber a uchovávanie príslušných údajov/dokumentov.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4C54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453DCD" w:rsidRPr="00453DCD" w14:paraId="63B0E5BA" w14:textId="77777777" w:rsidTr="001F42A1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5A8F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11. Využitie grantov vo forme financovania, ktoré nie je spojené s nákladmi.</w:t>
            </w:r>
          </w:p>
          <w:p w14:paraId="46BFFFC8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Má grant, ktorý prijímateľom poskytuje členský štát, formu financovania, ktoré nie je spojené s nákladmi? [Á/N]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81B5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  <w:tr w:rsidR="00304392" w:rsidRPr="00453DCD" w14:paraId="43F49954" w14:textId="77777777" w:rsidTr="001F42A1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FCC5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12. Opatrenia na zabezpečenie audítorského záznamu</w:t>
            </w:r>
          </w:p>
          <w:p w14:paraId="4112D022" w14:textId="77777777" w:rsidR="00304392" w:rsidRPr="00453DCD" w:rsidRDefault="00304392" w:rsidP="004B4E65">
            <w:pPr>
              <w:spacing w:before="60" w:after="60" w:line="240" w:lineRule="auto"/>
            </w:pPr>
            <w:r w:rsidRPr="00453DCD">
              <w:t>Uveďte orgán(-y) zodpovedný(-é) za tieto opatrenia.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7588" w14:textId="77777777" w:rsidR="00304392" w:rsidRPr="00453DCD" w:rsidRDefault="00304392" w:rsidP="004B4E65">
            <w:pPr>
              <w:spacing w:before="60" w:after="60" w:line="240" w:lineRule="auto"/>
            </w:pPr>
          </w:p>
        </w:tc>
      </w:tr>
    </w:tbl>
    <w:p w14:paraId="19AB0AD4" w14:textId="77777777" w:rsidR="00304392" w:rsidRPr="00453DCD" w:rsidRDefault="00304392" w:rsidP="00304392"/>
    <w:p w14:paraId="51CB1C4A" w14:textId="77777777" w:rsidR="00304392" w:rsidRPr="00453DCD" w:rsidRDefault="00304392" w:rsidP="00304392">
      <w:pPr>
        <w:sectPr w:rsidR="00304392" w:rsidRPr="00453DCD" w:rsidSect="007C1EC2">
          <w:headerReference w:type="default" r:id="rId24"/>
          <w:footerReference w:type="default" r:id="rId25"/>
          <w:footnotePr>
            <w:numRestart w:val="eachPage"/>
          </w:footnotePr>
          <w:pgSz w:w="11907" w:h="16839"/>
          <w:pgMar w:top="1134" w:right="1134" w:bottom="1134" w:left="1134" w:header="567" w:footer="567" w:gutter="0"/>
          <w:cols w:space="720"/>
          <w:docGrid w:linePitch="360"/>
        </w:sectPr>
      </w:pPr>
    </w:p>
    <w:p w14:paraId="78092257" w14:textId="77777777" w:rsidR="00304392" w:rsidRPr="00453DCD" w:rsidRDefault="00304392" w:rsidP="00EB27DF">
      <w:pPr>
        <w:jc w:val="right"/>
        <w:rPr>
          <w:b/>
          <w:bCs/>
        </w:rPr>
      </w:pPr>
      <w:r w:rsidRPr="00453DCD">
        <w:rPr>
          <w:b/>
          <w:bCs/>
        </w:rPr>
        <w:lastRenderedPageBreak/>
        <w:t>Dodatok 3</w:t>
      </w:r>
    </w:p>
    <w:p w14:paraId="11774D2F" w14:textId="77777777" w:rsidR="00304392" w:rsidRPr="00453DCD" w:rsidRDefault="00304392" w:rsidP="00EB27DF">
      <w:pPr>
        <w:jc w:val="center"/>
      </w:pPr>
      <w:r w:rsidRPr="00453DCD">
        <w:t>Tematický nástroj</w:t>
      </w:r>
    </w:p>
    <w:tbl>
      <w:tblPr>
        <w:tblW w:w="4912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2389"/>
        <w:gridCol w:w="1328"/>
        <w:gridCol w:w="2870"/>
        <w:gridCol w:w="2131"/>
        <w:gridCol w:w="1685"/>
        <w:gridCol w:w="1685"/>
      </w:tblGrid>
      <w:tr w:rsidR="00453DCD" w:rsidRPr="00453DCD" w14:paraId="39DF496A" w14:textId="77777777" w:rsidTr="00F6494F">
        <w:trPr>
          <w:trHeight w:val="227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D4BF" w14:textId="693D5FE8" w:rsidR="009238AA" w:rsidRPr="00453DCD" w:rsidRDefault="009238AA" w:rsidP="00B2481F">
            <w:pPr>
              <w:spacing w:before="60" w:after="60" w:line="240" w:lineRule="auto"/>
              <w:jc w:val="center"/>
            </w:pPr>
            <w:r w:rsidRPr="00453DCD">
              <w:t>Odkaz na postup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8B501" w14:textId="5A7A0C72" w:rsidR="009238AA" w:rsidRPr="00453DCD" w:rsidRDefault="009238AA" w:rsidP="00FF002F">
            <w:pPr>
              <w:spacing w:before="60" w:after="60" w:line="240" w:lineRule="auto"/>
              <w:jc w:val="center"/>
            </w:pPr>
            <w:r w:rsidRPr="00453DCD">
              <w:t>Špecifický cieľ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4B24B" w14:textId="77777777" w:rsidR="009238AA" w:rsidRPr="00453DCD" w:rsidRDefault="009238AA" w:rsidP="00FF002F">
            <w:pPr>
              <w:spacing w:before="60" w:after="60" w:line="240" w:lineRule="auto"/>
              <w:jc w:val="center"/>
            </w:pPr>
            <w:r w:rsidRPr="00453DCD">
              <w:t>Spôsob: Osobitné opatrenie/núdzová pomoc/presídlenie a prijímanie osôb z humanitárnych dôvodov/presun žiadateľov o medzinárodnú ochranu alebo osôb, ktorým sa poskytla medzinárodná ochrana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8B34C" w14:textId="77777777" w:rsidR="009238AA" w:rsidRPr="00453DCD" w:rsidRDefault="009238AA" w:rsidP="00FF002F">
            <w:pPr>
              <w:spacing w:before="60" w:after="60" w:line="240" w:lineRule="auto"/>
              <w:jc w:val="center"/>
            </w:pPr>
            <w:r w:rsidRPr="00453DCD">
              <w:t>Typ intervencie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63C9" w14:textId="708C819E" w:rsidR="009238AA" w:rsidRPr="00453DCD" w:rsidRDefault="00F6494F" w:rsidP="00F6494F">
            <w:pPr>
              <w:spacing w:before="60" w:after="60" w:line="240" w:lineRule="auto"/>
              <w:jc w:val="center"/>
            </w:pPr>
            <w:r w:rsidRPr="00453DCD">
              <w:t>Príspevok Únie (v EUR)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35275" w14:textId="65BC66DA" w:rsidR="009238AA" w:rsidRPr="00453DCD" w:rsidRDefault="000061DB" w:rsidP="00980179">
            <w:pPr>
              <w:spacing w:before="60" w:after="60" w:line="240" w:lineRule="auto"/>
              <w:jc w:val="center"/>
            </w:pPr>
            <w:r w:rsidRPr="00453DCD">
              <w:t xml:space="preserve">Miera </w:t>
            </w:r>
            <w:r w:rsidR="00980179" w:rsidRPr="00453DCD">
              <w:t>zálohových platieb</w:t>
            </w:r>
          </w:p>
        </w:tc>
      </w:tr>
      <w:tr w:rsidR="00453DCD" w:rsidRPr="00453DCD" w14:paraId="0C560A40" w14:textId="77777777" w:rsidTr="009238AA">
        <w:trPr>
          <w:trHeight w:val="227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927C" w14:textId="4E90976B" w:rsidR="009238AA" w:rsidRPr="00453DCD" w:rsidRDefault="009238AA" w:rsidP="00E45D5A">
            <w:pPr>
              <w:spacing w:before="60" w:after="60" w:line="240" w:lineRule="auto"/>
              <w:jc w:val="center"/>
              <w:rPr>
                <w:i/>
                <w:iCs/>
              </w:rPr>
            </w:pPr>
            <w:r w:rsidRPr="00453DCD">
              <w:rPr>
                <w:i/>
                <w:iCs/>
              </w:rPr>
              <w:t>&lt;type='N' input='M'&gt;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04B76" w14:textId="59B6543D" w:rsidR="009238AA" w:rsidRPr="00453DCD" w:rsidRDefault="009238AA" w:rsidP="00E45D5A">
            <w:pPr>
              <w:spacing w:before="60" w:after="60" w:line="240" w:lineRule="auto"/>
              <w:jc w:val="center"/>
              <w:rPr>
                <w:i/>
                <w:iCs/>
              </w:rPr>
            </w:pPr>
            <w:r w:rsidRPr="00453DCD">
              <w:rPr>
                <w:i/>
                <w:iCs/>
              </w:rPr>
              <w:t>&lt;type='N' input='M'&gt;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BD38B" w14:textId="77777777" w:rsidR="009238AA" w:rsidRPr="00453DCD" w:rsidRDefault="009238AA" w:rsidP="00E45D5A">
            <w:pPr>
              <w:spacing w:before="60" w:after="60" w:line="240" w:lineRule="auto"/>
              <w:jc w:val="center"/>
              <w:rPr>
                <w:i/>
                <w:iCs/>
              </w:rPr>
            </w:pPr>
            <w:r w:rsidRPr="00453DCD">
              <w:rPr>
                <w:i/>
                <w:iCs/>
              </w:rPr>
              <w:t>&lt;type='S’ input='S'&gt;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F67FD" w14:textId="77777777" w:rsidR="009238AA" w:rsidRPr="00453DCD" w:rsidRDefault="009238AA" w:rsidP="00E45D5A">
            <w:pPr>
              <w:spacing w:before="60" w:after="60" w:line="240" w:lineRule="auto"/>
              <w:jc w:val="center"/>
              <w:rPr>
                <w:i/>
                <w:iCs/>
              </w:rPr>
            </w:pPr>
            <w:r w:rsidRPr="00453DCD">
              <w:rPr>
                <w:i/>
                <w:iCs/>
              </w:rPr>
              <w:t>&lt;type='S’ input='S'&gt;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969" w14:textId="3B1885DD" w:rsidR="009238AA" w:rsidRPr="00453DCD" w:rsidRDefault="00F6494F" w:rsidP="00E45D5A">
            <w:pPr>
              <w:spacing w:before="60" w:after="60" w:line="240" w:lineRule="auto"/>
              <w:jc w:val="center"/>
              <w:rPr>
                <w:i/>
                <w:iCs/>
              </w:rPr>
            </w:pPr>
            <w:r w:rsidRPr="00453DCD">
              <w:rPr>
                <w:i/>
                <w:iCs/>
              </w:rPr>
              <w:t>&lt;type='N' input='M'&gt;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55B7" w14:textId="6AF2C359" w:rsidR="009238AA" w:rsidRPr="00453DCD" w:rsidRDefault="009238AA" w:rsidP="00E45D5A">
            <w:pPr>
              <w:spacing w:before="60" w:after="60" w:line="240" w:lineRule="auto"/>
              <w:jc w:val="center"/>
              <w:rPr>
                <w:i/>
                <w:iCs/>
              </w:rPr>
            </w:pPr>
            <w:r w:rsidRPr="00453DCD">
              <w:rPr>
                <w:i/>
                <w:iCs/>
              </w:rPr>
              <w:t>&lt;type='N' input='M'&gt;</w:t>
            </w:r>
          </w:p>
        </w:tc>
      </w:tr>
      <w:tr w:rsidR="00453DCD" w:rsidRPr="00453DCD" w14:paraId="13F5FB7A" w14:textId="0C02F30C" w:rsidTr="009238AA">
        <w:trPr>
          <w:trHeight w:val="227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F8A3" w14:textId="77777777" w:rsidR="009238AA" w:rsidRPr="00453DCD" w:rsidRDefault="009238AA" w:rsidP="004B4E65">
            <w:pPr>
              <w:spacing w:before="60" w:after="60" w:line="240" w:lineRule="auto"/>
            </w:pPr>
            <w:r w:rsidRPr="00453DCD">
              <w:t>Opis akcie</w:t>
            </w:r>
          </w:p>
        </w:tc>
        <w:tc>
          <w:tcPr>
            <w:tcW w:w="42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C0B6" w14:textId="77777777" w:rsidR="009238AA" w:rsidRPr="00453DCD" w:rsidRDefault="009238AA" w:rsidP="004B4E65">
            <w:pPr>
              <w:spacing w:before="60" w:after="60" w:line="240" w:lineRule="auto"/>
            </w:pPr>
            <w:r w:rsidRPr="00453DCD">
              <w:t>[text]</w:t>
            </w:r>
          </w:p>
          <w:p w14:paraId="6832C436" w14:textId="77777777" w:rsidR="009238AA" w:rsidRPr="00453DCD" w:rsidRDefault="009238AA">
            <w:pPr>
              <w:spacing w:before="0" w:after="200" w:line="276" w:lineRule="auto"/>
            </w:pPr>
          </w:p>
        </w:tc>
      </w:tr>
      <w:tr w:rsidR="00453DCD" w:rsidRPr="00453DCD" w14:paraId="0E1C6571" w14:textId="35701A92" w:rsidTr="009238AA">
        <w:trPr>
          <w:trHeight w:val="227"/>
        </w:trPr>
        <w:tc>
          <w:tcPr>
            <w:tcW w:w="2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2C38" w14:textId="77777777" w:rsidR="009238AA" w:rsidRPr="00453DCD" w:rsidRDefault="009238AA" w:rsidP="004B4E65">
            <w:pPr>
              <w:spacing w:before="60" w:after="60" w:line="240" w:lineRule="auto"/>
            </w:pPr>
            <w:r w:rsidRPr="00453DCD">
              <w:t>Členský štát predloží zmenu tematického nástroja/odmietne</w:t>
            </w:r>
          </w:p>
        </w:tc>
        <w:tc>
          <w:tcPr>
            <w:tcW w:w="2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8F31" w14:textId="77777777" w:rsidR="009238AA" w:rsidRPr="00453DCD" w:rsidRDefault="009238AA" w:rsidP="004B4E65">
            <w:pPr>
              <w:spacing w:before="60" w:after="60" w:line="240" w:lineRule="auto"/>
            </w:pPr>
            <w:r w:rsidRPr="00453DCD">
              <w:t xml:space="preserve">Dátum: </w:t>
            </w:r>
            <w:r w:rsidRPr="00453DCD">
              <w:rPr>
                <w:i/>
                <w:iCs/>
              </w:rPr>
              <w:t>&lt;type='N' input='M'&gt;</w:t>
            </w:r>
          </w:p>
          <w:p w14:paraId="28B835A6" w14:textId="4F5C18A7" w:rsidR="009238AA" w:rsidRPr="00453DCD" w:rsidRDefault="009238AA">
            <w:pPr>
              <w:spacing w:before="0" w:after="200" w:line="276" w:lineRule="auto"/>
            </w:pPr>
            <w:r w:rsidRPr="00453DCD">
              <w:t xml:space="preserve">Predložil/odmietol: </w:t>
            </w:r>
            <w:r w:rsidRPr="00453DCD">
              <w:rPr>
                <w:i/>
                <w:iCs/>
              </w:rPr>
              <w:t>&lt;type='S’ input='S'&gt;</w:t>
            </w:r>
          </w:p>
        </w:tc>
      </w:tr>
      <w:tr w:rsidR="00453DCD" w:rsidRPr="00453DCD" w14:paraId="7BDEA324" w14:textId="222D99A7" w:rsidTr="009238AA">
        <w:trPr>
          <w:trHeight w:val="227"/>
        </w:trPr>
        <w:tc>
          <w:tcPr>
            <w:tcW w:w="2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4F54" w14:textId="77777777" w:rsidR="009238AA" w:rsidRPr="00453DCD" w:rsidRDefault="009238AA" w:rsidP="004B4E65">
            <w:pPr>
              <w:spacing w:before="60" w:after="60" w:line="240" w:lineRule="auto"/>
            </w:pPr>
            <w:r w:rsidRPr="00453DCD">
              <w:t>Poznámka (ak členský štát odmietne, alebo ak cieľové hodnoty a čiastkové ciele ukazovateľov nie sú aktualizované, odôvodnenie by sa malo kódovať; tabuľka 1 bodu 2.1.3, tabuľka 1 bodu 3.1 a tabuľka 1 bodu 3.2 tejto prílohy by sa mali zrevidovať)</w:t>
            </w:r>
          </w:p>
        </w:tc>
        <w:tc>
          <w:tcPr>
            <w:tcW w:w="2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5EE1" w14:textId="30D72A65" w:rsidR="009238AA" w:rsidRPr="00453DCD" w:rsidRDefault="009238AA">
            <w:pPr>
              <w:spacing w:before="0" w:after="200" w:line="276" w:lineRule="auto"/>
            </w:pPr>
            <w:r w:rsidRPr="00453DCD">
              <w:t>[text]</w:t>
            </w:r>
          </w:p>
        </w:tc>
      </w:tr>
    </w:tbl>
    <w:p w14:paraId="74306681" w14:textId="48952C67" w:rsidR="00665309" w:rsidRPr="00751FBA" w:rsidRDefault="00665309" w:rsidP="00E45B05">
      <w:pPr>
        <w:pStyle w:val="Annexetitre"/>
        <w:jc w:val="left"/>
      </w:pPr>
    </w:p>
    <w:sectPr w:rsidR="00665309" w:rsidRPr="00751FBA" w:rsidSect="00751FBA">
      <w:headerReference w:type="default" r:id="rId26"/>
      <w:footerReference w:type="default" r:id="rId27"/>
      <w:footnotePr>
        <w:numRestart w:val="eachPage"/>
      </w:footnotePr>
      <w:pgSz w:w="16839" w:h="11907" w:orient="landscape"/>
      <w:pgMar w:top="1134" w:right="1134" w:bottom="1134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3C01A" w14:textId="77777777" w:rsidR="00FB3D30" w:rsidRPr="007E485A" w:rsidRDefault="00FB3D30" w:rsidP="007E485A">
      <w:pPr>
        <w:spacing w:before="0" w:after="0"/>
      </w:pPr>
      <w:r w:rsidRPr="007E485A">
        <w:separator/>
      </w:r>
    </w:p>
  </w:endnote>
  <w:endnote w:type="continuationSeparator" w:id="0">
    <w:p w14:paraId="534E89FA" w14:textId="77777777" w:rsidR="00FB3D30" w:rsidRDefault="00FB3D30" w:rsidP="007E48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674975"/>
      <w:docPartObj>
        <w:docPartGallery w:val="Page Numbers (Bottom of Page)"/>
        <w:docPartUnique/>
      </w:docPartObj>
    </w:sdtPr>
    <w:sdtEndPr/>
    <w:sdtContent>
      <w:p w14:paraId="723B8252" w14:textId="2A2F0FB6" w:rsidR="00596D44" w:rsidRDefault="00596D4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E6">
          <w:rPr>
            <w:noProof/>
          </w:rPr>
          <w:t>5</w:t>
        </w:r>
        <w:r>
          <w:fldChar w:fldCharType="end"/>
        </w:r>
      </w:p>
    </w:sdtContent>
  </w:sdt>
  <w:p w14:paraId="20654E21" w14:textId="77777777" w:rsidR="00596D44" w:rsidRPr="007C1EC2" w:rsidRDefault="00596D44" w:rsidP="007C1EC2">
    <w:pPr>
      <w:pStyle w:val="FooterCounci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A3CC5" w14:textId="77777777" w:rsidR="00596D44" w:rsidRPr="007C1EC2" w:rsidRDefault="00596D44" w:rsidP="007C1EC2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70"/>
      <w:gridCol w:w="2113"/>
      <w:gridCol w:w="1821"/>
      <w:gridCol w:w="420"/>
      <w:gridCol w:w="2049"/>
      <w:gridCol w:w="1282"/>
      <w:gridCol w:w="1716"/>
    </w:tblGrid>
    <w:tr w:rsidR="00596D44" w:rsidRPr="0035025C" w14:paraId="4B34C4CB" w14:textId="77777777" w:rsidTr="007C1EC2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14:paraId="0F159D00" w14:textId="77777777" w:rsidR="00596D44" w:rsidRPr="0035025C" w:rsidRDefault="00596D44" w:rsidP="00341966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596D44" w:rsidRPr="00B310DC" w14:paraId="30DB0C91" w14:textId="77777777" w:rsidTr="007C1EC2">
      <w:trPr>
        <w:jc w:val="center"/>
      </w:trPr>
      <w:tc>
        <w:tcPr>
          <w:tcW w:w="2499" w:type="pct"/>
          <w:gridSpan w:val="2"/>
          <w:shd w:val="clear" w:color="auto" w:fill="auto"/>
          <w:tcMar>
            <w:top w:w="0" w:type="dxa"/>
          </w:tcMar>
        </w:tcPr>
        <w:p w14:paraId="426E77A3" w14:textId="77777777" w:rsidR="00596D44" w:rsidRPr="00AD7BF2" w:rsidRDefault="00596D44" w:rsidP="00341966">
          <w:pPr>
            <w:pStyle w:val="FooterText"/>
          </w:pPr>
          <w:r>
            <w:t xml:space="preserve">PE-CONS 47/21 ADD 1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14:paraId="22F08487" w14:textId="77777777" w:rsidR="00596D44" w:rsidRPr="00AD7BF2" w:rsidRDefault="00596D44" w:rsidP="00341966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14:paraId="0019007F" w14:textId="77777777" w:rsidR="00596D44" w:rsidRPr="002511D8" w:rsidRDefault="00596D44" w:rsidP="00341966">
          <w:pPr>
            <w:pStyle w:val="FooterText"/>
            <w:jc w:val="center"/>
          </w:pP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14:paraId="5A34A642" w14:textId="0F60B9B4" w:rsidR="00596D44" w:rsidRPr="00B310DC" w:rsidRDefault="00596D44" w:rsidP="007C1EC2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D3CAD">
            <w:rPr>
              <w:noProof/>
            </w:rPr>
            <w:t>33</w:t>
          </w:r>
          <w:r>
            <w:fldChar w:fldCharType="end"/>
          </w:r>
        </w:p>
      </w:tc>
    </w:tr>
    <w:tr w:rsidR="00596D44" w:rsidRPr="0035025C" w14:paraId="18391BCB" w14:textId="77777777" w:rsidTr="007C1EC2">
      <w:trPr>
        <w:jc w:val="center"/>
      </w:trPr>
      <w:tc>
        <w:tcPr>
          <w:tcW w:w="1774" w:type="pct"/>
          <w:shd w:val="clear" w:color="auto" w:fill="auto"/>
        </w:tcPr>
        <w:p w14:paraId="5E7DEEF1" w14:textId="77777777" w:rsidR="00596D44" w:rsidRPr="00AD7BF2" w:rsidRDefault="00596D44" w:rsidP="00341966">
          <w:pPr>
            <w:pStyle w:val="FooterText"/>
            <w:spacing w:before="40"/>
          </w:pPr>
          <w:r>
            <w:t>PRÍLOHA VI</w:t>
          </w:r>
        </w:p>
      </w:tc>
      <w:tc>
        <w:tcPr>
          <w:tcW w:w="1494" w:type="pct"/>
          <w:gridSpan w:val="3"/>
          <w:shd w:val="clear" w:color="auto" w:fill="auto"/>
        </w:tcPr>
        <w:p w14:paraId="20446C58" w14:textId="77777777" w:rsidR="00596D44" w:rsidRPr="00AD7BF2" w:rsidRDefault="00596D44" w:rsidP="00341966">
          <w:pPr>
            <w:pStyle w:val="FooterText"/>
            <w:spacing w:before="40"/>
            <w:jc w:val="center"/>
          </w:pPr>
        </w:p>
      </w:tc>
      <w:tc>
        <w:tcPr>
          <w:tcW w:w="703" w:type="pct"/>
          <w:shd w:val="clear" w:color="auto" w:fill="auto"/>
        </w:tcPr>
        <w:p w14:paraId="7BFD28CF" w14:textId="77777777" w:rsidR="00596D44" w:rsidRPr="0035025C" w:rsidRDefault="00596D44" w:rsidP="00341966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14:paraId="3A1379EC" w14:textId="77777777" w:rsidR="00596D44" w:rsidRPr="0035025C" w:rsidRDefault="00596D44" w:rsidP="00341966">
          <w:pPr>
            <w:pStyle w:val="FooterText"/>
            <w:jc w:val="right"/>
            <w:rPr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SK</w:t>
          </w:r>
        </w:p>
      </w:tc>
    </w:tr>
  </w:tbl>
  <w:p w14:paraId="61EBF20B" w14:textId="77777777" w:rsidR="00596D44" w:rsidRPr="007C1EC2" w:rsidRDefault="00596D44" w:rsidP="007C1EC2">
    <w:pPr>
      <w:pStyle w:val="FooterCounci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F564" w14:textId="77777777" w:rsidR="00596D44" w:rsidRPr="007C1EC2" w:rsidRDefault="00596D44" w:rsidP="007C1EC2">
    <w:pPr>
      <w:pStyle w:val="FooterCouncil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A102D" w14:textId="77777777" w:rsidR="00596D44" w:rsidRPr="007C1EC2" w:rsidRDefault="00596D44" w:rsidP="007C1EC2">
    <w:pPr>
      <w:pStyle w:val="FooterCouncil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85A90" w14:textId="77777777" w:rsidR="00596D44" w:rsidRPr="007C1EC2" w:rsidRDefault="00596D44" w:rsidP="007C1EC2">
    <w:pPr>
      <w:pStyle w:val="FooterCouncil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B7ECF" w14:textId="77777777" w:rsidR="00596D44" w:rsidRPr="007C1EC2" w:rsidRDefault="00596D44" w:rsidP="007C1EC2">
    <w:pPr>
      <w:pStyle w:val="FooterCounci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9FF6B" w14:textId="77777777" w:rsidR="00FB3D30" w:rsidRPr="007E485A" w:rsidRDefault="00FB3D30" w:rsidP="007E485A">
      <w:pPr>
        <w:spacing w:before="0" w:after="0"/>
      </w:pPr>
      <w:r w:rsidRPr="007E485A">
        <w:separator/>
      </w:r>
    </w:p>
  </w:footnote>
  <w:footnote w:type="continuationSeparator" w:id="0">
    <w:p w14:paraId="7C7C010B" w14:textId="77777777" w:rsidR="00FB3D30" w:rsidRDefault="00FB3D30" w:rsidP="007E485A">
      <w:pPr>
        <w:spacing w:before="0" w:after="0" w:line="240" w:lineRule="auto"/>
      </w:pPr>
      <w:r>
        <w:continuationSeparator/>
      </w:r>
    </w:p>
  </w:footnote>
  <w:footnote w:id="1">
    <w:p w14:paraId="28BA48A5" w14:textId="13AD4C3E" w:rsidR="00596D44" w:rsidRPr="00446045" w:rsidRDefault="00596D44" w:rsidP="009D1AE8">
      <w:pPr>
        <w:pStyle w:val="Textpoznmkypodiarou"/>
      </w:pPr>
      <w:r w:rsidRPr="00446045">
        <w:rPr>
          <w:rStyle w:val="Odkaznapoznmkupodiarou"/>
        </w:rPr>
        <w:footnoteRef/>
      </w:r>
      <w:r w:rsidRPr="00446045">
        <w:tab/>
        <w:t>Kumulatívne sumy všetkých prevodov počas programového obdobia.</w:t>
      </w:r>
    </w:p>
  </w:footnote>
  <w:footnote w:id="2">
    <w:p w14:paraId="615767C6" w14:textId="20832993" w:rsidR="00596D44" w:rsidRPr="00446045" w:rsidRDefault="00596D44" w:rsidP="009D1AE8">
      <w:pPr>
        <w:pStyle w:val="Textpoznmkypodiarou"/>
      </w:pPr>
      <w:r w:rsidRPr="00446045">
        <w:rPr>
          <w:rStyle w:val="Odkaznapoznmkupodiarou"/>
        </w:rPr>
        <w:footnoteRef/>
      </w:r>
      <w:r w:rsidRPr="00446045">
        <w:tab/>
        <w:t>Kumulatívne sumy všetkých prevodov počas programového obdobia.</w:t>
      </w:r>
    </w:p>
  </w:footnote>
  <w:footnote w:id="3">
    <w:p w14:paraId="364C90E7" w14:textId="5799C13D" w:rsidR="00596D44" w:rsidRPr="00446045" w:rsidRDefault="00596D44" w:rsidP="009D1AE8">
      <w:pPr>
        <w:pStyle w:val="Textpoznmkypodiarou"/>
      </w:pPr>
      <w:r w:rsidRPr="00446045">
        <w:rPr>
          <w:rStyle w:val="Odkaznapoznmkupodiarou"/>
        </w:rPr>
        <w:footnoteRef/>
      </w:r>
      <w:r w:rsidRPr="00446045">
        <w:tab/>
        <w:t>Ide o kód v prílohe VI k nariadeniam AMIF, BMVI a ISF.</w:t>
      </w:r>
    </w:p>
  </w:footnote>
  <w:footnote w:id="4">
    <w:p w14:paraId="23A7D08D" w14:textId="5665D0DF" w:rsidR="00596D44" w:rsidRPr="00446045" w:rsidRDefault="00596D44" w:rsidP="009D1AE8">
      <w:pPr>
        <w:pStyle w:val="Textpoznmkypodiarou"/>
      </w:pPr>
      <w:r w:rsidRPr="00446045">
        <w:rPr>
          <w:rStyle w:val="Odkaznapoznmkupodiarou"/>
        </w:rPr>
        <w:footnoteRef/>
      </w:r>
      <w:r w:rsidRPr="00446045">
        <w:tab/>
        <w:t>Ide o kód spoločného ukazovateľa, ak je to uplatniteľné.</w:t>
      </w:r>
    </w:p>
  </w:footnote>
  <w:footnote w:id="5">
    <w:p w14:paraId="7BAF96D1" w14:textId="1EC86D0F" w:rsidR="00596D44" w:rsidRPr="00446045" w:rsidRDefault="00596D44" w:rsidP="009D1AE8">
      <w:pPr>
        <w:pStyle w:val="Textpoznmkypodiarou"/>
      </w:pPr>
      <w:r w:rsidRPr="00446045">
        <w:rPr>
          <w:rStyle w:val="Odkaznapoznmkupodiarou"/>
        </w:rPr>
        <w:footnoteRef/>
      </w:r>
      <w:r w:rsidRPr="00446045">
        <w:tab/>
        <w:t xml:space="preserve">Predpokladaný dátum začatia výberu operácií a predpokladaný konečný dátum ich dokončenia (pozri článok 63 ods. 5 </w:t>
      </w:r>
      <w:r w:rsidRPr="0080612D">
        <w:rPr>
          <w:szCs w:val="22"/>
        </w:rPr>
        <w:t>nariadenia o spoločných ustanoveniach</w:t>
      </w:r>
      <w:r w:rsidRPr="00446045">
        <w:t>).</w:t>
      </w:r>
    </w:p>
  </w:footnote>
  <w:footnote w:id="6">
    <w:p w14:paraId="69C8D3D5" w14:textId="448D4C98" w:rsidR="00596D44" w:rsidRPr="00446045" w:rsidRDefault="00596D44" w:rsidP="009D1AE8">
      <w:pPr>
        <w:pStyle w:val="Textpoznmkypodiarou"/>
      </w:pPr>
      <w:r w:rsidRPr="00446045">
        <w:rPr>
          <w:rStyle w:val="Odkaznapoznmkupodiarou"/>
        </w:rPr>
        <w:footnoteRef/>
      </w:r>
      <w:r w:rsidRPr="00446045">
        <w:tab/>
        <w:t>V prípade operácií zahŕňajúcich niekoľko zjednodušených vykazovaní nákladov, ktoré sa vzťahujú na rôzne kategórie nákladov, rôzne projekty alebo po sebe nasledujúce fázy operácie, je potrebné vyplniť polia 3 až 11 pre každý ukazovateľ aktivujúci refundáciu.</w:t>
      </w:r>
    </w:p>
  </w:footnote>
  <w:footnote w:id="7">
    <w:p w14:paraId="17B700B9" w14:textId="0EA03D24" w:rsidR="00596D44" w:rsidRPr="00446045" w:rsidRDefault="00596D44" w:rsidP="009D1AE8">
      <w:pPr>
        <w:pStyle w:val="Textpoznmkypodiarou"/>
      </w:pPr>
      <w:r w:rsidRPr="00446045">
        <w:rPr>
          <w:rStyle w:val="Odkaznapoznmkupodiarou"/>
        </w:rPr>
        <w:footnoteRef/>
      </w:r>
      <w:r w:rsidRPr="00446045">
        <w:tab/>
        <w:t>Ak je to uplatniteľné, uveďte frekvenciu a načasovanie úpravy a jasný odkaz na konkrétny ukazovateľ (v náležitom prípade vrátane odkazu na webové sídlo, na ktorom je tento ukazovateľ uverejnený).</w:t>
      </w:r>
    </w:p>
  </w:footnote>
  <w:footnote w:id="8">
    <w:p w14:paraId="2A59DBA8" w14:textId="0115E31C" w:rsidR="00596D44" w:rsidRPr="00446045" w:rsidRDefault="00596D44" w:rsidP="009D1AE8">
      <w:pPr>
        <w:pStyle w:val="Textpoznmkypodiarou"/>
      </w:pPr>
      <w:r w:rsidRPr="00446045">
        <w:rPr>
          <w:rStyle w:val="Odkaznapoznmkupodiarou"/>
        </w:rPr>
        <w:footnoteRef/>
      </w:r>
      <w:r w:rsidRPr="00446045">
        <w:tab/>
        <w:t>Existujú nejaké potenciálne negatívne dôsledky z hľadiska kvality podporovaných operácií, a ak áno, aké opatrenia (napr. zabezpečenie kvality) sa prijmú na kompenzáciu tohto rizika?</w:t>
      </w:r>
    </w:p>
  </w:footnote>
  <w:footnote w:id="9">
    <w:p w14:paraId="38064948" w14:textId="3DA9A508" w:rsidR="00596D44" w:rsidRPr="00446045" w:rsidRDefault="00596D44" w:rsidP="009D1AE8">
      <w:pPr>
        <w:pStyle w:val="Textpoznmkypodiarou"/>
      </w:pPr>
      <w:r w:rsidRPr="00446045">
        <w:rPr>
          <w:rStyle w:val="Odkaznapoznmkupodiarou"/>
        </w:rPr>
        <w:footnoteRef/>
      </w:r>
      <w:r w:rsidRPr="00446045">
        <w:tab/>
        <w:t xml:space="preserve">Ide o kód v prílohe VI k nariadeniam </w:t>
      </w:r>
      <w:r>
        <w:t xml:space="preserve">o </w:t>
      </w:r>
      <w:r w:rsidRPr="00446045">
        <w:t>AMIF, BMVI a ISF.</w:t>
      </w:r>
    </w:p>
  </w:footnote>
  <w:footnote w:id="10">
    <w:p w14:paraId="28FC07AF" w14:textId="61BA7470" w:rsidR="00596D44" w:rsidRPr="00446045" w:rsidRDefault="00596D44" w:rsidP="009D1AE8">
      <w:pPr>
        <w:pStyle w:val="Textpoznmkypodiarou"/>
      </w:pPr>
      <w:r w:rsidRPr="00446045">
        <w:rPr>
          <w:rStyle w:val="Odkaznapoznmkupodiarou"/>
        </w:rPr>
        <w:footnoteRef/>
      </w:r>
      <w:r w:rsidRPr="00446045">
        <w:tab/>
        <w:t>Ide o kód spoločného ukazovateľa, ak je to uplatniteľné.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2AB0" w14:textId="77777777" w:rsidR="00596D44" w:rsidRPr="007C1EC2" w:rsidRDefault="00596D44" w:rsidP="007C1EC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5FEDD" w14:textId="77777777" w:rsidR="00596D44" w:rsidRPr="007C1EC2" w:rsidRDefault="00596D44" w:rsidP="007C1EC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9371" w14:textId="77777777" w:rsidR="00596D44" w:rsidRPr="007C1EC2" w:rsidRDefault="00596D44" w:rsidP="007C1EC2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9B7E6" w14:textId="77777777" w:rsidR="00596D44" w:rsidRPr="007C1EC2" w:rsidRDefault="00596D44" w:rsidP="007C1EC2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46C3" w14:textId="77777777" w:rsidR="00596D44" w:rsidRPr="007C1EC2" w:rsidRDefault="00596D44" w:rsidP="007C1EC2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60A88" w14:textId="77777777" w:rsidR="00596D44" w:rsidRPr="007C1EC2" w:rsidRDefault="00596D44" w:rsidP="007C1E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458893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612E63E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20C7D3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7B6141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F3DE14F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0B4EF7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3AAC9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19CA23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474A75"/>
    <w:multiLevelType w:val="multilevel"/>
    <w:tmpl w:val="12A223CE"/>
    <w:name w:val="Heading"/>
    <w:lvl w:ilvl="0">
      <w:start w:val="1"/>
      <w:numFmt w:val="decimal"/>
      <w:lvlRestart w:val="0"/>
      <w:pStyle w:val="Nadpis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0" w15:restartNumberingAfterBreak="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1" w15:restartNumberingAfterBreak="0">
    <w:nsid w:val="0CC176F9"/>
    <w:multiLevelType w:val="singleLevel"/>
    <w:tmpl w:val="4282F5D2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0EEA6825"/>
    <w:multiLevelType w:val="singleLevel"/>
    <w:tmpl w:val="F14A3676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473816"/>
    <w:multiLevelType w:val="hybridMultilevel"/>
    <w:tmpl w:val="4C942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365C229E"/>
    <w:multiLevelType w:val="hybridMultilevel"/>
    <w:tmpl w:val="80FE29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198C2"/>
    <w:multiLevelType w:val="singleLevel"/>
    <w:tmpl w:val="B172D000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8" w15:restartNumberingAfterBreak="0">
    <w:nsid w:val="428D5DA7"/>
    <w:multiLevelType w:val="hybridMultilevel"/>
    <w:tmpl w:val="BEC4E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F2051"/>
    <w:multiLevelType w:val="hybridMultilevel"/>
    <w:tmpl w:val="E656EED0"/>
    <w:lvl w:ilvl="0" w:tplc="1752E7F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322B1"/>
    <w:multiLevelType w:val="hybridMultilevel"/>
    <w:tmpl w:val="C3E81D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93E9C"/>
    <w:multiLevelType w:val="hybridMultilevel"/>
    <w:tmpl w:val="2D2434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B9B221C"/>
    <w:multiLevelType w:val="hybridMultilevel"/>
    <w:tmpl w:val="B67C8B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23628EF"/>
    <w:multiLevelType w:val="singleLevel"/>
    <w:tmpl w:val="34FC1884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5" w15:restartNumberingAfterBreak="0">
    <w:nsid w:val="561226A2"/>
    <w:multiLevelType w:val="singleLevel"/>
    <w:tmpl w:val="E5081854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" w15:restartNumberingAfterBreak="0">
    <w:nsid w:val="587A2BDD"/>
    <w:multiLevelType w:val="singleLevel"/>
    <w:tmpl w:val="E38EEEF1"/>
    <w:name w:val="Bullet 5"/>
    <w:lvl w:ilvl="0">
      <w:start w:val="1"/>
      <w:numFmt w:val="bullet"/>
      <w:lvlRestart w:val="0"/>
      <w:pStyle w:val="Bullet5"/>
      <w:lvlText w:val=""/>
      <w:lvlJc w:val="left"/>
      <w:pPr>
        <w:tabs>
          <w:tab w:val="num" w:pos="3685"/>
        </w:tabs>
        <w:ind w:left="3685" w:hanging="567"/>
      </w:pPr>
      <w:rPr>
        <w:rFonts w:ascii="Symbol" w:hAnsi="Symbol" w:hint="default"/>
      </w:rPr>
    </w:lvl>
  </w:abstractNum>
  <w:abstractNum w:abstractNumId="27" w15:restartNumberingAfterBreak="0">
    <w:nsid w:val="67921777"/>
    <w:multiLevelType w:val="hybridMultilevel"/>
    <w:tmpl w:val="2B302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0288B"/>
    <w:multiLevelType w:val="hybridMultilevel"/>
    <w:tmpl w:val="4C942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0" w15:restartNumberingAfterBreak="0">
    <w:nsid w:val="72F56AD8"/>
    <w:multiLevelType w:val="hybridMultilevel"/>
    <w:tmpl w:val="82F456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32" w15:restartNumberingAfterBreak="0">
    <w:nsid w:val="78A81064"/>
    <w:multiLevelType w:val="hybridMultilevel"/>
    <w:tmpl w:val="2382BF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37F5E"/>
    <w:multiLevelType w:val="hybridMultilevel"/>
    <w:tmpl w:val="4C942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5" w15:restartNumberingAfterBreak="0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22"/>
  </w:num>
  <w:num w:numId="11">
    <w:abstractNumId w:val="25"/>
  </w:num>
  <w:num w:numId="12">
    <w:abstractNumId w:val="24"/>
  </w:num>
  <w:num w:numId="13">
    <w:abstractNumId w:val="34"/>
  </w:num>
  <w:num w:numId="14">
    <w:abstractNumId w:val="17"/>
  </w:num>
  <w:num w:numId="15">
    <w:abstractNumId w:val="13"/>
  </w:num>
  <w:num w:numId="16">
    <w:abstractNumId w:val="8"/>
  </w:num>
  <w:num w:numId="17">
    <w:abstractNumId w:val="35"/>
  </w:num>
  <w:num w:numId="18">
    <w:abstractNumId w:val="15"/>
  </w:num>
  <w:num w:numId="19">
    <w:abstractNumId w:val="10"/>
  </w:num>
  <w:num w:numId="20">
    <w:abstractNumId w:val="9"/>
  </w:num>
  <w:num w:numId="21">
    <w:abstractNumId w:val="31"/>
  </w:num>
  <w:num w:numId="22">
    <w:abstractNumId w:val="29"/>
  </w:num>
  <w:num w:numId="23">
    <w:abstractNumId w:val="26"/>
  </w:num>
  <w:num w:numId="24">
    <w:abstractNumId w:val="11"/>
  </w:num>
  <w:num w:numId="25">
    <w:abstractNumId w:val="32"/>
  </w:num>
  <w:num w:numId="26">
    <w:abstractNumId w:val="28"/>
  </w:num>
  <w:num w:numId="27">
    <w:abstractNumId w:val="21"/>
  </w:num>
  <w:num w:numId="28">
    <w:abstractNumId w:val="18"/>
  </w:num>
  <w:num w:numId="29">
    <w:abstractNumId w:val="27"/>
  </w:num>
  <w:num w:numId="30">
    <w:abstractNumId w:val="16"/>
  </w:num>
  <w:num w:numId="31">
    <w:abstractNumId w:val="30"/>
  </w:num>
  <w:num w:numId="32">
    <w:abstractNumId w:val="20"/>
  </w:num>
  <w:num w:numId="33">
    <w:abstractNumId w:val="19"/>
  </w:num>
  <w:num w:numId="34">
    <w:abstractNumId w:val="14"/>
  </w:num>
  <w:num w:numId="35">
    <w:abstractNumId w:val="33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uncil" w:val="true"/>
    <w:docVar w:name="DocuWriteMetaData" w:val="&lt;metadataset docuwriteversion=&quot;4.5.2&quot; technicalblockguid=&quot;5177887068657352647&quot;&gt;_x000d__x000a_  &lt;metadata key=&quot;md_DocumentLanguages&quot;&gt;_x000d__x000a_    &lt;basicdatatypelist&gt;_x000d__x000a_      &lt;language key=&quot;SK&quot; text=&quot;SK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22&quot; text=&quot;LEGISLATÍVNE AKTY A INÉ PRÁVNE AKTY&quot; /&gt;_x000d__x000a_    &lt;/basicdatatype&gt;_x000d__x000a_  &lt;/metadata&gt;_x000d__x000a_  &lt;metadata key=&quot;md_HeadingText&quot;&gt;_x000d__x000a_    &lt;headingtext text=&quot;LEGISLATÍVNE AKTY A INÉ PRÁVNE AKTY&quot;&gt;_x000d__x000a_      &lt;formattedtext&gt;_x000d__x000a_        &lt;xaml text=&quot;LEGISLATÍVNE AKTY A INÉ PRÁVNE AKTY&quot;&gt;&amp;lt;FlowDocument xmlns=&quot;http://schemas.microsoft.com/winfx/2006/xaml/presentation&quot;&amp;gt;&amp;lt;Paragraph&amp;gt;LEGISLATÍVNE AKTY A INÉ PRÁVNE AKTY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PE&quot; text=&quot;PE&quot; /&gt;_x000d__x000a_    &lt;/basicdatatype&gt;_x000d__x000a_  &lt;/metadata&gt;_x000d__x000a_  &lt;metadata key=&quot;md_InstitutionalFramework&quot;&gt;_x000d__x000a_    &lt;basicdatatype&gt;_x000d__x000a_      &lt;framework key=&quot;if_22&quot; text=&quot;EURÓPSKA ÚNIA EURÓPSKY PARLAMENT RADA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V Bruseli&quot; /&gt;_x000d__x000a_    &lt;/basicdatatype&gt;_x000d__x000a_  &lt;/metadata&gt;_x000d__x000a_  &lt;metadata key=&quot;md_DocumentDate&quot;&gt;_x000d__x000a_    &lt;text&gt;2021-06-24&lt;/text&gt;_x000d__x000a_  &lt;/metadata&gt;_x000d__x000a_  &lt;metadata key=&quot;md_Prefix&quot;&gt;_x000d__x000a_    &lt;text&gt;PE-CONS&lt;/text&gt;_x000d__x000a_  &lt;/metadata&gt;_x000d__x000a_  &lt;metadata key=&quot;md_DocumentNumber&quot;&gt;_x000d__x000a_    &lt;text&gt;47&lt;/text&gt;_x000d__x000a_  &lt;/metadata&gt;_x000d__x000a_  &lt;metadata key=&quot;md_YearDocumentNumber&quot;&gt;_x000d__x000a_    &lt;text&gt;2021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COH 16&lt;/text&gt;_x000d__x000a_      &lt;text&gt;SOC 392&lt;/text&gt;_x000d__x000a_      &lt;text&gt;PECHE 191&lt;/text&gt;_x000d__x000a_      &lt;text&gt;CADREFIN 287&lt;/text&gt;_x000d__x000a_      &lt;text&gt;JAI 707&lt;/text&gt;_x000d__x000a_      &lt;text&gt;SAN 391&lt;/text&gt;_x000d__x000a_      &lt;text&gt;CODEC 869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196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LEX 2100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NARIADENIE EURÓPSKEHO PARLAMENTU A RADY, KTORÝM SA STANOVUJÚ SPOLO&amp;#268;NÉ USTANOVENIA O EURÓPSKOM FONDE REGIONÁLNEHO ROZVOJA, EURÓPSKOM SOCIÁLNOM FONDE PLUS, KOHÉZNOM FONDE, FONDE NA SPRAVODLIVÚ TRANSFORMÁCIU A EURÓPSKOM NÁMORNOM, RYBOLOVNOM A AKVAKULTÚRNOM FONDE A ROZPO&amp;#268;TOVÉ PRAVIDLÁ PRE UVEDENÉ FONDY, AKO AJ PRE FOND PRE AZYL, MIGRÁCIU A INTEGRÁCIU, FOND PRE VNÚTORNÚ BEZPE&amp;#268;NOS&amp;#356; A NÁSTROJ FINAN&amp;#268;NEJ PODPORY NA RIADENIE HRANÍC A VÍZOVÚ POLITIKU&quot;&gt;&amp;lt;FlowDocument FontFamily=&quot;Segoe UI&quot; FontSize=&quot;12&quot; LineHeight=&quot;6&quot; PageWidth=&quot;329&quot; PagePadding=&quot;2,2,2,2&quot; AllowDrop=&quot;False&quot; xmlns=&quot;http://schemas.microsoft.com/winfx/2006/xaml/presentation&quot;&amp;gt;&amp;lt;Paragraph&amp;gt;NARIADENI&amp;lt;Run xml:lang=&quot;en-gb&quot;&amp;gt;E&amp;lt;/Run&amp;gt; EURÓPSKEHO PARLAMENTU A RADY, KTORÝM SA STANOVUJÚ SPOLO&amp;#268;NÉ USTANOVENIA O EURÓPSKOM FONDE REGIONÁLNEHO ROZVOJA, EURÓPSKOM SOCIÁLNOM FONDE PLUS, KOHÉZNOM FONDE, FONDE NA SPRAVODLIVÚ TRANSFORMÁCIU A EURÓPSKOM NÁMORNOM, RYBOLOVNOM A AKVAKULTÚRNOM FONDE A ROZPO&amp;#268;TOVÉ PRAVIDLÁ PRE UVEDENÉ FONDY, AKO AJ PRE FOND PRE AZYL, MIGRÁCIU A INTEGRÁCIU, FOND PRE VNÚTORNÚ BEZPE&amp;#268;NOS&amp;#356; A NÁSTROJ FINAN&amp;#268;NEJ PODPORY NA RIADENIE HRANÍC A VÍZOVÚ POLITIKU&amp;lt;/Paragraph&amp;gt;&amp;lt;/FlowDocument&amp;gt;&lt;/xaml&gt;_x000d__x000a_  &lt;/metadata&gt;_x000d__x000a_  &lt;metadata key=&quot;md_SubjectFootnote&quot; /&gt;_x000d__x000a_  &lt;metadata key=&quot;md_DG&quot;&gt;_x000d__x000a_    &lt;text&gt;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21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21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CustomNB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Segoe UI&quot; FontSize=&quot;12&quot; PagePadding=&quot;2,2,2,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W_AutoOpen" w:val="True"/>
    <w:docVar w:name="DW_DocType" w:val="DW_LEGACTS"/>
    <w:docVar w:name="DW_DQC_HasErrors" w:val="true"/>
  </w:docVars>
  <w:rsids>
    <w:rsidRoot w:val="00665309"/>
    <w:rsid w:val="000016AA"/>
    <w:rsid w:val="000061DB"/>
    <w:rsid w:val="00012CC7"/>
    <w:rsid w:val="0002445B"/>
    <w:rsid w:val="000250F6"/>
    <w:rsid w:val="00026186"/>
    <w:rsid w:val="0002793F"/>
    <w:rsid w:val="00031FF4"/>
    <w:rsid w:val="00035D06"/>
    <w:rsid w:val="00046328"/>
    <w:rsid w:val="00052266"/>
    <w:rsid w:val="00056244"/>
    <w:rsid w:val="000566B0"/>
    <w:rsid w:val="00060318"/>
    <w:rsid w:val="000608A4"/>
    <w:rsid w:val="00062E70"/>
    <w:rsid w:val="00066B9F"/>
    <w:rsid w:val="000671BC"/>
    <w:rsid w:val="00071288"/>
    <w:rsid w:val="00073257"/>
    <w:rsid w:val="0008046D"/>
    <w:rsid w:val="00080767"/>
    <w:rsid w:val="00085F06"/>
    <w:rsid w:val="000865D0"/>
    <w:rsid w:val="0009297B"/>
    <w:rsid w:val="000940F0"/>
    <w:rsid w:val="000B0A90"/>
    <w:rsid w:val="000B46B1"/>
    <w:rsid w:val="000C03B9"/>
    <w:rsid w:val="000D08AF"/>
    <w:rsid w:val="000D136C"/>
    <w:rsid w:val="000D2D9B"/>
    <w:rsid w:val="000D47EF"/>
    <w:rsid w:val="000E1C76"/>
    <w:rsid w:val="000E44D0"/>
    <w:rsid w:val="000E5A75"/>
    <w:rsid w:val="00102922"/>
    <w:rsid w:val="00115088"/>
    <w:rsid w:val="00115F40"/>
    <w:rsid w:val="001224E8"/>
    <w:rsid w:val="00127F04"/>
    <w:rsid w:val="00130FB7"/>
    <w:rsid w:val="00142F21"/>
    <w:rsid w:val="00153294"/>
    <w:rsid w:val="001565F6"/>
    <w:rsid w:val="00156AEC"/>
    <w:rsid w:val="001572F2"/>
    <w:rsid w:val="00166161"/>
    <w:rsid w:val="00170999"/>
    <w:rsid w:val="00174F11"/>
    <w:rsid w:val="00182AD1"/>
    <w:rsid w:val="001849E9"/>
    <w:rsid w:val="00190ED8"/>
    <w:rsid w:val="00195DDD"/>
    <w:rsid w:val="001B3FE3"/>
    <w:rsid w:val="001B57CE"/>
    <w:rsid w:val="001C64C6"/>
    <w:rsid w:val="001D3CAD"/>
    <w:rsid w:val="001E103E"/>
    <w:rsid w:val="001E2F5F"/>
    <w:rsid w:val="001F42A1"/>
    <w:rsid w:val="00205200"/>
    <w:rsid w:val="002142D2"/>
    <w:rsid w:val="002163E8"/>
    <w:rsid w:val="00230935"/>
    <w:rsid w:val="00231FA7"/>
    <w:rsid w:val="00233D12"/>
    <w:rsid w:val="00235CCD"/>
    <w:rsid w:val="00246C3D"/>
    <w:rsid w:val="00252A11"/>
    <w:rsid w:val="002565C4"/>
    <w:rsid w:val="00261786"/>
    <w:rsid w:val="00272585"/>
    <w:rsid w:val="00272DD8"/>
    <w:rsid w:val="0028590C"/>
    <w:rsid w:val="00287D90"/>
    <w:rsid w:val="00287EA2"/>
    <w:rsid w:val="00292ACE"/>
    <w:rsid w:val="00293DB6"/>
    <w:rsid w:val="00296915"/>
    <w:rsid w:val="002A0C14"/>
    <w:rsid w:val="002C09A7"/>
    <w:rsid w:val="002C11EA"/>
    <w:rsid w:val="002C2B99"/>
    <w:rsid w:val="002C7A7E"/>
    <w:rsid w:val="00304392"/>
    <w:rsid w:val="00305B36"/>
    <w:rsid w:val="00305FD9"/>
    <w:rsid w:val="003110EA"/>
    <w:rsid w:val="003123F3"/>
    <w:rsid w:val="003130A2"/>
    <w:rsid w:val="00314267"/>
    <w:rsid w:val="00314FEE"/>
    <w:rsid w:val="00323EA2"/>
    <w:rsid w:val="00327892"/>
    <w:rsid w:val="00336E69"/>
    <w:rsid w:val="00341966"/>
    <w:rsid w:val="00345A80"/>
    <w:rsid w:val="003476C0"/>
    <w:rsid w:val="00350596"/>
    <w:rsid w:val="00352249"/>
    <w:rsid w:val="0038277B"/>
    <w:rsid w:val="00384AFA"/>
    <w:rsid w:val="00393AC5"/>
    <w:rsid w:val="003952AF"/>
    <w:rsid w:val="003A045B"/>
    <w:rsid w:val="003A4FA2"/>
    <w:rsid w:val="003A5878"/>
    <w:rsid w:val="003A66BA"/>
    <w:rsid w:val="003A7F54"/>
    <w:rsid w:val="003B48D2"/>
    <w:rsid w:val="003B784B"/>
    <w:rsid w:val="003C4FAC"/>
    <w:rsid w:val="003D7D7E"/>
    <w:rsid w:val="003E1245"/>
    <w:rsid w:val="003E27B9"/>
    <w:rsid w:val="003F30BC"/>
    <w:rsid w:val="003F4BF5"/>
    <w:rsid w:val="00402A94"/>
    <w:rsid w:val="00405C11"/>
    <w:rsid w:val="00406EF1"/>
    <w:rsid w:val="00407479"/>
    <w:rsid w:val="00421E27"/>
    <w:rsid w:val="00437C35"/>
    <w:rsid w:val="00446045"/>
    <w:rsid w:val="00452340"/>
    <w:rsid w:val="00452671"/>
    <w:rsid w:val="00453DCD"/>
    <w:rsid w:val="004614EB"/>
    <w:rsid w:val="00461B34"/>
    <w:rsid w:val="00463F85"/>
    <w:rsid w:val="0046626D"/>
    <w:rsid w:val="00467538"/>
    <w:rsid w:val="00474624"/>
    <w:rsid w:val="004753FD"/>
    <w:rsid w:val="00482371"/>
    <w:rsid w:val="00491C23"/>
    <w:rsid w:val="00494D03"/>
    <w:rsid w:val="00497CFE"/>
    <w:rsid w:val="004A1184"/>
    <w:rsid w:val="004A1EB2"/>
    <w:rsid w:val="004A2CB5"/>
    <w:rsid w:val="004A3AD2"/>
    <w:rsid w:val="004A7ABF"/>
    <w:rsid w:val="004B4E65"/>
    <w:rsid w:val="004C0E1C"/>
    <w:rsid w:val="004C1BE2"/>
    <w:rsid w:val="004C4C40"/>
    <w:rsid w:val="004C4D66"/>
    <w:rsid w:val="004D18AF"/>
    <w:rsid w:val="004D41A5"/>
    <w:rsid w:val="004F22D0"/>
    <w:rsid w:val="004F4A6F"/>
    <w:rsid w:val="004F5550"/>
    <w:rsid w:val="004F7B84"/>
    <w:rsid w:val="00502E6F"/>
    <w:rsid w:val="00504F72"/>
    <w:rsid w:val="00506EAB"/>
    <w:rsid w:val="00520EFF"/>
    <w:rsid w:val="00522946"/>
    <w:rsid w:val="005268CB"/>
    <w:rsid w:val="00532A6C"/>
    <w:rsid w:val="0053457E"/>
    <w:rsid w:val="005363EA"/>
    <w:rsid w:val="0053755E"/>
    <w:rsid w:val="00545D43"/>
    <w:rsid w:val="00552008"/>
    <w:rsid w:val="0055624C"/>
    <w:rsid w:val="00583BD4"/>
    <w:rsid w:val="00583CBA"/>
    <w:rsid w:val="0058790E"/>
    <w:rsid w:val="00591B3D"/>
    <w:rsid w:val="00594DC3"/>
    <w:rsid w:val="005965BA"/>
    <w:rsid w:val="00596D44"/>
    <w:rsid w:val="005B54C0"/>
    <w:rsid w:val="005B7B64"/>
    <w:rsid w:val="005C3916"/>
    <w:rsid w:val="005D2700"/>
    <w:rsid w:val="005D4781"/>
    <w:rsid w:val="005E321D"/>
    <w:rsid w:val="005E360B"/>
    <w:rsid w:val="005E7DAB"/>
    <w:rsid w:val="00600403"/>
    <w:rsid w:val="0060798B"/>
    <w:rsid w:val="006125F2"/>
    <w:rsid w:val="00613DA7"/>
    <w:rsid w:val="00614256"/>
    <w:rsid w:val="00635BE4"/>
    <w:rsid w:val="006363AD"/>
    <w:rsid w:val="00643002"/>
    <w:rsid w:val="00652A9D"/>
    <w:rsid w:val="00652AB8"/>
    <w:rsid w:val="00652D14"/>
    <w:rsid w:val="00663634"/>
    <w:rsid w:val="00665309"/>
    <w:rsid w:val="0066600F"/>
    <w:rsid w:val="006744CF"/>
    <w:rsid w:val="006815AF"/>
    <w:rsid w:val="00681EAB"/>
    <w:rsid w:val="00683091"/>
    <w:rsid w:val="006860B7"/>
    <w:rsid w:val="00693608"/>
    <w:rsid w:val="006939E9"/>
    <w:rsid w:val="00693D06"/>
    <w:rsid w:val="006A33C7"/>
    <w:rsid w:val="006A6F44"/>
    <w:rsid w:val="006B3C2D"/>
    <w:rsid w:val="006B7EFF"/>
    <w:rsid w:val="006C0308"/>
    <w:rsid w:val="006D013F"/>
    <w:rsid w:val="006E2651"/>
    <w:rsid w:val="006E5135"/>
    <w:rsid w:val="00705B6F"/>
    <w:rsid w:val="007123C8"/>
    <w:rsid w:val="00724FFB"/>
    <w:rsid w:val="00725A94"/>
    <w:rsid w:val="007268CE"/>
    <w:rsid w:val="00732CA5"/>
    <w:rsid w:val="00733263"/>
    <w:rsid w:val="00734995"/>
    <w:rsid w:val="00742924"/>
    <w:rsid w:val="00745F56"/>
    <w:rsid w:val="007513C2"/>
    <w:rsid w:val="00751487"/>
    <w:rsid w:val="00751FBA"/>
    <w:rsid w:val="00765F06"/>
    <w:rsid w:val="00776D01"/>
    <w:rsid w:val="00780CF4"/>
    <w:rsid w:val="007B0E3E"/>
    <w:rsid w:val="007B0E59"/>
    <w:rsid w:val="007B5700"/>
    <w:rsid w:val="007C1EC2"/>
    <w:rsid w:val="007C389A"/>
    <w:rsid w:val="007C4DB1"/>
    <w:rsid w:val="007C5B62"/>
    <w:rsid w:val="007C5BE2"/>
    <w:rsid w:val="007D01D0"/>
    <w:rsid w:val="007D225C"/>
    <w:rsid w:val="007D2312"/>
    <w:rsid w:val="007E485A"/>
    <w:rsid w:val="007F78D5"/>
    <w:rsid w:val="0080032E"/>
    <w:rsid w:val="008011CF"/>
    <w:rsid w:val="00803473"/>
    <w:rsid w:val="008108F6"/>
    <w:rsid w:val="0084688C"/>
    <w:rsid w:val="00846ABA"/>
    <w:rsid w:val="008558D1"/>
    <w:rsid w:val="00855E42"/>
    <w:rsid w:val="00856C6B"/>
    <w:rsid w:val="008577C0"/>
    <w:rsid w:val="00862639"/>
    <w:rsid w:val="0088466F"/>
    <w:rsid w:val="0089054D"/>
    <w:rsid w:val="0089298C"/>
    <w:rsid w:val="008932EB"/>
    <w:rsid w:val="00893540"/>
    <w:rsid w:val="008944B5"/>
    <w:rsid w:val="00897642"/>
    <w:rsid w:val="008C28CC"/>
    <w:rsid w:val="008C311B"/>
    <w:rsid w:val="008C511E"/>
    <w:rsid w:val="008D034C"/>
    <w:rsid w:val="008D066D"/>
    <w:rsid w:val="008D1715"/>
    <w:rsid w:val="00901649"/>
    <w:rsid w:val="00902044"/>
    <w:rsid w:val="00903A53"/>
    <w:rsid w:val="009051C2"/>
    <w:rsid w:val="00914BAF"/>
    <w:rsid w:val="009154CC"/>
    <w:rsid w:val="00916474"/>
    <w:rsid w:val="00917A51"/>
    <w:rsid w:val="0092213D"/>
    <w:rsid w:val="009223F7"/>
    <w:rsid w:val="009238AA"/>
    <w:rsid w:val="00925C46"/>
    <w:rsid w:val="00932F41"/>
    <w:rsid w:val="009440BC"/>
    <w:rsid w:val="009445D8"/>
    <w:rsid w:val="009500FB"/>
    <w:rsid w:val="00951BB9"/>
    <w:rsid w:val="00952B3C"/>
    <w:rsid w:val="00953103"/>
    <w:rsid w:val="009727BB"/>
    <w:rsid w:val="00976EEC"/>
    <w:rsid w:val="009778C3"/>
    <w:rsid w:val="00980179"/>
    <w:rsid w:val="0098667C"/>
    <w:rsid w:val="009962FA"/>
    <w:rsid w:val="009A7D0C"/>
    <w:rsid w:val="009C5B71"/>
    <w:rsid w:val="009C6057"/>
    <w:rsid w:val="009C76DF"/>
    <w:rsid w:val="009C7E62"/>
    <w:rsid w:val="009D1315"/>
    <w:rsid w:val="009D1AE8"/>
    <w:rsid w:val="009D255E"/>
    <w:rsid w:val="009D2775"/>
    <w:rsid w:val="009D6158"/>
    <w:rsid w:val="009F3284"/>
    <w:rsid w:val="00A02FE8"/>
    <w:rsid w:val="00A05084"/>
    <w:rsid w:val="00A06677"/>
    <w:rsid w:val="00A10ECB"/>
    <w:rsid w:val="00A13CBA"/>
    <w:rsid w:val="00A205C9"/>
    <w:rsid w:val="00A21858"/>
    <w:rsid w:val="00A269E9"/>
    <w:rsid w:val="00A3013D"/>
    <w:rsid w:val="00A326AF"/>
    <w:rsid w:val="00A3433B"/>
    <w:rsid w:val="00A37A46"/>
    <w:rsid w:val="00A42C90"/>
    <w:rsid w:val="00A453AE"/>
    <w:rsid w:val="00A61054"/>
    <w:rsid w:val="00A642A8"/>
    <w:rsid w:val="00A659A8"/>
    <w:rsid w:val="00A66347"/>
    <w:rsid w:val="00A83046"/>
    <w:rsid w:val="00A83D8C"/>
    <w:rsid w:val="00A85C2C"/>
    <w:rsid w:val="00A85CD0"/>
    <w:rsid w:val="00A9203D"/>
    <w:rsid w:val="00A92E69"/>
    <w:rsid w:val="00A92EF2"/>
    <w:rsid w:val="00A95F9F"/>
    <w:rsid w:val="00A9602D"/>
    <w:rsid w:val="00AA024A"/>
    <w:rsid w:val="00AA138B"/>
    <w:rsid w:val="00AA2245"/>
    <w:rsid w:val="00AA303F"/>
    <w:rsid w:val="00AA62B6"/>
    <w:rsid w:val="00AA678C"/>
    <w:rsid w:val="00AB57F1"/>
    <w:rsid w:val="00AC0583"/>
    <w:rsid w:val="00AC4C93"/>
    <w:rsid w:val="00AC79CF"/>
    <w:rsid w:val="00AD37C2"/>
    <w:rsid w:val="00AE0906"/>
    <w:rsid w:val="00AE11BF"/>
    <w:rsid w:val="00AE1B28"/>
    <w:rsid w:val="00AE1F22"/>
    <w:rsid w:val="00AE3CE7"/>
    <w:rsid w:val="00AE5803"/>
    <w:rsid w:val="00AF40DB"/>
    <w:rsid w:val="00B02C1C"/>
    <w:rsid w:val="00B12CB8"/>
    <w:rsid w:val="00B2057E"/>
    <w:rsid w:val="00B22984"/>
    <w:rsid w:val="00B2481F"/>
    <w:rsid w:val="00B24EC7"/>
    <w:rsid w:val="00B24F90"/>
    <w:rsid w:val="00B303D3"/>
    <w:rsid w:val="00B32652"/>
    <w:rsid w:val="00B40A3F"/>
    <w:rsid w:val="00B4396E"/>
    <w:rsid w:val="00B552B3"/>
    <w:rsid w:val="00B61D66"/>
    <w:rsid w:val="00B678D6"/>
    <w:rsid w:val="00B679AC"/>
    <w:rsid w:val="00B80CEE"/>
    <w:rsid w:val="00B81C9C"/>
    <w:rsid w:val="00B81D81"/>
    <w:rsid w:val="00B81F84"/>
    <w:rsid w:val="00B90FD0"/>
    <w:rsid w:val="00B913C0"/>
    <w:rsid w:val="00B91E66"/>
    <w:rsid w:val="00BA1300"/>
    <w:rsid w:val="00BA6B34"/>
    <w:rsid w:val="00BB5810"/>
    <w:rsid w:val="00BB7B6E"/>
    <w:rsid w:val="00BC0177"/>
    <w:rsid w:val="00BC6B0B"/>
    <w:rsid w:val="00BD0360"/>
    <w:rsid w:val="00BD33A5"/>
    <w:rsid w:val="00BD3A8D"/>
    <w:rsid w:val="00BE5C06"/>
    <w:rsid w:val="00BF10DA"/>
    <w:rsid w:val="00BF1F3E"/>
    <w:rsid w:val="00BF3DE6"/>
    <w:rsid w:val="00BF60A9"/>
    <w:rsid w:val="00BF63EC"/>
    <w:rsid w:val="00C061A6"/>
    <w:rsid w:val="00C072F9"/>
    <w:rsid w:val="00C13BD5"/>
    <w:rsid w:val="00C14DF8"/>
    <w:rsid w:val="00C16058"/>
    <w:rsid w:val="00C2344C"/>
    <w:rsid w:val="00C249A8"/>
    <w:rsid w:val="00C25ED1"/>
    <w:rsid w:val="00C261CB"/>
    <w:rsid w:val="00C31598"/>
    <w:rsid w:val="00C339C0"/>
    <w:rsid w:val="00C34892"/>
    <w:rsid w:val="00C34C05"/>
    <w:rsid w:val="00C3778C"/>
    <w:rsid w:val="00C418D1"/>
    <w:rsid w:val="00C41AC5"/>
    <w:rsid w:val="00C56CE8"/>
    <w:rsid w:val="00C61E02"/>
    <w:rsid w:val="00C6381B"/>
    <w:rsid w:val="00C659B3"/>
    <w:rsid w:val="00C732F1"/>
    <w:rsid w:val="00C80924"/>
    <w:rsid w:val="00C83F55"/>
    <w:rsid w:val="00C877B9"/>
    <w:rsid w:val="00C905C1"/>
    <w:rsid w:val="00CA15BA"/>
    <w:rsid w:val="00CA31D7"/>
    <w:rsid w:val="00CA3ECF"/>
    <w:rsid w:val="00CB1AC1"/>
    <w:rsid w:val="00CB778C"/>
    <w:rsid w:val="00CB799F"/>
    <w:rsid w:val="00CC3C42"/>
    <w:rsid w:val="00CD2B1C"/>
    <w:rsid w:val="00CD2C8C"/>
    <w:rsid w:val="00CD51DE"/>
    <w:rsid w:val="00CD6FC3"/>
    <w:rsid w:val="00CE052E"/>
    <w:rsid w:val="00D022A8"/>
    <w:rsid w:val="00D049CB"/>
    <w:rsid w:val="00D064FF"/>
    <w:rsid w:val="00D146BE"/>
    <w:rsid w:val="00D15C23"/>
    <w:rsid w:val="00D1777A"/>
    <w:rsid w:val="00D27DBC"/>
    <w:rsid w:val="00D336C3"/>
    <w:rsid w:val="00D36133"/>
    <w:rsid w:val="00D37381"/>
    <w:rsid w:val="00D427DB"/>
    <w:rsid w:val="00D50837"/>
    <w:rsid w:val="00D552B5"/>
    <w:rsid w:val="00D55964"/>
    <w:rsid w:val="00D55DAE"/>
    <w:rsid w:val="00D61C6A"/>
    <w:rsid w:val="00D657D4"/>
    <w:rsid w:val="00D65CF5"/>
    <w:rsid w:val="00D70DB4"/>
    <w:rsid w:val="00D73F00"/>
    <w:rsid w:val="00D7622F"/>
    <w:rsid w:val="00D8472E"/>
    <w:rsid w:val="00D96575"/>
    <w:rsid w:val="00DA4E5F"/>
    <w:rsid w:val="00DA6276"/>
    <w:rsid w:val="00DB22FD"/>
    <w:rsid w:val="00DC11EE"/>
    <w:rsid w:val="00DC471B"/>
    <w:rsid w:val="00DD3A31"/>
    <w:rsid w:val="00DD3A4E"/>
    <w:rsid w:val="00DE388C"/>
    <w:rsid w:val="00DF2D6E"/>
    <w:rsid w:val="00DF5793"/>
    <w:rsid w:val="00E03D5A"/>
    <w:rsid w:val="00E06357"/>
    <w:rsid w:val="00E11251"/>
    <w:rsid w:val="00E11F53"/>
    <w:rsid w:val="00E1296B"/>
    <w:rsid w:val="00E14C63"/>
    <w:rsid w:val="00E20F2E"/>
    <w:rsid w:val="00E24212"/>
    <w:rsid w:val="00E24F3E"/>
    <w:rsid w:val="00E25420"/>
    <w:rsid w:val="00E36864"/>
    <w:rsid w:val="00E42CCD"/>
    <w:rsid w:val="00E43707"/>
    <w:rsid w:val="00E45B05"/>
    <w:rsid w:val="00E45D5A"/>
    <w:rsid w:val="00E46B64"/>
    <w:rsid w:val="00E51521"/>
    <w:rsid w:val="00E6364C"/>
    <w:rsid w:val="00E64455"/>
    <w:rsid w:val="00E65D96"/>
    <w:rsid w:val="00E802EC"/>
    <w:rsid w:val="00E91D5B"/>
    <w:rsid w:val="00E95D34"/>
    <w:rsid w:val="00EA676B"/>
    <w:rsid w:val="00EB0EA1"/>
    <w:rsid w:val="00EB27DB"/>
    <w:rsid w:val="00EB27DF"/>
    <w:rsid w:val="00EC2D6A"/>
    <w:rsid w:val="00EC5759"/>
    <w:rsid w:val="00ED6E86"/>
    <w:rsid w:val="00EE38FB"/>
    <w:rsid w:val="00EE3C41"/>
    <w:rsid w:val="00EF227A"/>
    <w:rsid w:val="00EF6669"/>
    <w:rsid w:val="00EF71F0"/>
    <w:rsid w:val="00F05DE3"/>
    <w:rsid w:val="00F0620F"/>
    <w:rsid w:val="00F17E10"/>
    <w:rsid w:val="00F22592"/>
    <w:rsid w:val="00F2301D"/>
    <w:rsid w:val="00F261F6"/>
    <w:rsid w:val="00F4635F"/>
    <w:rsid w:val="00F46543"/>
    <w:rsid w:val="00F50551"/>
    <w:rsid w:val="00F513EF"/>
    <w:rsid w:val="00F527CA"/>
    <w:rsid w:val="00F52BE5"/>
    <w:rsid w:val="00F55CAA"/>
    <w:rsid w:val="00F563F1"/>
    <w:rsid w:val="00F5742D"/>
    <w:rsid w:val="00F61231"/>
    <w:rsid w:val="00F632FD"/>
    <w:rsid w:val="00F6494F"/>
    <w:rsid w:val="00F64FDF"/>
    <w:rsid w:val="00F82F6B"/>
    <w:rsid w:val="00F83A00"/>
    <w:rsid w:val="00F85153"/>
    <w:rsid w:val="00FA2866"/>
    <w:rsid w:val="00FA35D4"/>
    <w:rsid w:val="00FA5933"/>
    <w:rsid w:val="00FB3D30"/>
    <w:rsid w:val="00FC22AA"/>
    <w:rsid w:val="00FC2726"/>
    <w:rsid w:val="00FD7DF2"/>
    <w:rsid w:val="00FE18B7"/>
    <w:rsid w:val="00FE2509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BD662"/>
  <w15:docId w15:val="{ACB66411-ACE3-4556-B69C-93CE5575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before="120" w:after="120" w:line="360" w:lineRule="auto"/>
    </w:pPr>
    <w:rPr>
      <w:rFonts w:ascii="Times New Roman" w:hAnsi="Times New Roman" w:cs="Times New Roman"/>
      <w:sz w:val="24"/>
      <w:lang w:val="sk-SK"/>
    </w:rPr>
  </w:style>
  <w:style w:type="paragraph" w:styleId="Nadpis1">
    <w:name w:val="heading 1"/>
    <w:basedOn w:val="Normlny"/>
    <w:next w:val="Text1"/>
    <w:link w:val="Nadpis1Char"/>
    <w:uiPriority w:val="9"/>
    <w:qFormat/>
    <w:rsid w:val="007E485A"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dpis2">
    <w:name w:val="heading 2"/>
    <w:basedOn w:val="Normlny"/>
    <w:next w:val="Text1"/>
    <w:link w:val="Nadpis2Char"/>
    <w:uiPriority w:val="9"/>
    <w:semiHidden/>
    <w:unhideWhenUsed/>
    <w:qFormat/>
    <w:rsid w:val="007E485A"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Nadpis3">
    <w:name w:val="heading 3"/>
    <w:basedOn w:val="Normlny"/>
    <w:next w:val="Text1"/>
    <w:link w:val="Nadpis3Char"/>
    <w:uiPriority w:val="9"/>
    <w:semiHidden/>
    <w:unhideWhenUsed/>
    <w:qFormat/>
    <w:rsid w:val="007E485A"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Nadpis4">
    <w:name w:val="heading 4"/>
    <w:basedOn w:val="Normlny"/>
    <w:next w:val="Text1"/>
    <w:link w:val="Nadpis4Char"/>
    <w:uiPriority w:val="9"/>
    <w:semiHidden/>
    <w:unhideWhenUsed/>
    <w:qFormat/>
    <w:rsid w:val="007E485A"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paragraph" w:styleId="Nadpis5">
    <w:name w:val="heading 5"/>
    <w:basedOn w:val="Normlny"/>
    <w:next w:val="Text1"/>
    <w:link w:val="Nadpis5Char"/>
    <w:uiPriority w:val="9"/>
    <w:semiHidden/>
    <w:unhideWhenUsed/>
    <w:qFormat/>
    <w:rsid w:val="007E485A"/>
    <w:pPr>
      <w:keepNext/>
      <w:numPr>
        <w:ilvl w:val="4"/>
        <w:numId w:val="16"/>
      </w:numPr>
      <w:tabs>
        <w:tab w:val="left" w:pos="850"/>
      </w:tabs>
      <w:outlineLvl w:val="4"/>
    </w:pPr>
    <w:rPr>
      <w:rFonts w:eastAsiaTheme="majorEastAsia"/>
    </w:rPr>
  </w:style>
  <w:style w:type="paragraph" w:styleId="Nadpis6">
    <w:name w:val="heading 6"/>
    <w:basedOn w:val="Normlny"/>
    <w:next w:val="Text1"/>
    <w:link w:val="Nadpis6Char"/>
    <w:uiPriority w:val="9"/>
    <w:semiHidden/>
    <w:unhideWhenUsed/>
    <w:qFormat/>
    <w:rsid w:val="007E485A"/>
    <w:pPr>
      <w:keepNext/>
      <w:numPr>
        <w:ilvl w:val="5"/>
        <w:numId w:val="16"/>
      </w:numPr>
      <w:tabs>
        <w:tab w:val="left" w:pos="850"/>
      </w:tabs>
      <w:outlineLvl w:val="5"/>
    </w:pPr>
    <w:rPr>
      <w:rFonts w:eastAsiaTheme="majorEastAsia"/>
      <w:iCs/>
    </w:rPr>
  </w:style>
  <w:style w:type="paragraph" w:styleId="Nadpis7">
    <w:name w:val="heading 7"/>
    <w:basedOn w:val="Normlny"/>
    <w:next w:val="Text1"/>
    <w:link w:val="Nadpis7Char"/>
    <w:uiPriority w:val="9"/>
    <w:semiHidden/>
    <w:unhideWhenUsed/>
    <w:qFormat/>
    <w:rsid w:val="007E485A"/>
    <w:pPr>
      <w:keepNext/>
      <w:numPr>
        <w:ilvl w:val="6"/>
        <w:numId w:val="16"/>
      </w:numPr>
      <w:tabs>
        <w:tab w:val="left" w:pos="850"/>
      </w:tabs>
      <w:outlineLvl w:val="6"/>
    </w:pPr>
    <w:rPr>
      <w:rFonts w:eastAsiaTheme="majorEastAsia"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angue">
    <w:name w:val="Langue"/>
    <w:basedOn w:val="Normlny"/>
    <w:next w:val="Rfrenceinterne"/>
    <w:rsid w:val="00665309"/>
    <w:pPr>
      <w:spacing w:before="0" w:after="600" w:line="240" w:lineRule="auto"/>
      <w:jc w:val="center"/>
    </w:pPr>
    <w:rPr>
      <w:rFonts w:eastAsia="Times New Roman"/>
      <w:b/>
      <w:caps/>
      <w:szCs w:val="24"/>
      <w:lang w:eastAsia="de-DE"/>
    </w:rPr>
  </w:style>
  <w:style w:type="paragraph" w:customStyle="1" w:styleId="Rfrenceinterne">
    <w:name w:val="Référence interne"/>
    <w:basedOn w:val="Normlny"/>
    <w:next w:val="Normlny"/>
    <w:rsid w:val="00665309"/>
    <w:pPr>
      <w:spacing w:before="0" w:after="600" w:line="240" w:lineRule="auto"/>
      <w:jc w:val="center"/>
    </w:pPr>
    <w:rPr>
      <w:rFonts w:eastAsia="Times New Roman"/>
      <w:b/>
      <w:szCs w:val="24"/>
      <w:lang w:eastAsia="de-DE"/>
    </w:rPr>
  </w:style>
  <w:style w:type="paragraph" w:customStyle="1" w:styleId="HeaderCouncilLarge">
    <w:name w:val="Header Council Large"/>
    <w:basedOn w:val="Normlny"/>
    <w:link w:val="HeaderCouncilLargeChar"/>
    <w:rsid w:val="00665309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Predvolenpsmoodseku"/>
    <w:rsid w:val="00665309"/>
    <w:rPr>
      <w:rFonts w:ascii="Times New Roman" w:hAnsi="Times New Roman" w:cs="Times New Roman"/>
      <w:sz w:val="24"/>
      <w:lang w:val="sk-SK"/>
    </w:rPr>
  </w:style>
  <w:style w:type="character" w:customStyle="1" w:styleId="HeaderCouncilLargeChar">
    <w:name w:val="Header Council Large Char"/>
    <w:basedOn w:val="TechnicalBlockChar"/>
    <w:link w:val="HeaderCouncilLarge"/>
    <w:rsid w:val="00665309"/>
    <w:rPr>
      <w:rFonts w:ascii="Times New Roman" w:hAnsi="Times New Roman" w:cs="Times New Roman"/>
      <w:sz w:val="2"/>
      <w:lang w:val="sk-SK"/>
    </w:rPr>
  </w:style>
  <w:style w:type="paragraph" w:customStyle="1" w:styleId="FooterText">
    <w:name w:val="Footer Text"/>
    <w:basedOn w:val="Normlny"/>
    <w:rsid w:val="00665309"/>
    <w:pPr>
      <w:spacing w:before="0" w:after="0" w:line="240" w:lineRule="auto"/>
    </w:pPr>
    <w:rPr>
      <w:rFonts w:eastAsia="Times New Roman"/>
      <w:szCs w:val="24"/>
      <w:lang w:val="en-GB"/>
    </w:rPr>
  </w:style>
  <w:style w:type="character" w:styleId="Zstupntext">
    <w:name w:val="Placeholder Text"/>
    <w:basedOn w:val="Predvolenpsmoodseku"/>
    <w:uiPriority w:val="99"/>
    <w:semiHidden/>
    <w:rsid w:val="00665309"/>
    <w:rPr>
      <w:color w:val="808080"/>
    </w:rPr>
  </w:style>
  <w:style w:type="paragraph" w:styleId="Revzia">
    <w:name w:val="Revision"/>
    <w:hidden/>
    <w:uiPriority w:val="99"/>
    <w:semiHidden/>
    <w:rsid w:val="00D049CB"/>
    <w:pPr>
      <w:spacing w:after="0" w:line="240" w:lineRule="auto"/>
    </w:pPr>
    <w:rPr>
      <w:rFonts w:ascii="Times New Roman" w:hAnsi="Times New Roman" w:cs="Times New Roman"/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9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9CB"/>
    <w:rPr>
      <w:rFonts w:ascii="Segoe UI" w:hAnsi="Segoe UI" w:cs="Segoe UI"/>
      <w:sz w:val="18"/>
      <w:szCs w:val="18"/>
      <w:lang w:val="sk-SK"/>
    </w:rPr>
  </w:style>
  <w:style w:type="paragraph" w:styleId="Textkomentra">
    <w:name w:val="annotation text"/>
    <w:basedOn w:val="Normlny"/>
    <w:link w:val="Textkomentra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Times New Roman" w:hAnsi="Times New Roman" w:cs="Times New Roman"/>
      <w:sz w:val="20"/>
      <w:szCs w:val="20"/>
      <w:lang w:val="sk-SK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table" w:styleId="Mriekatabuky">
    <w:name w:val="Table Grid"/>
    <w:basedOn w:val="Normlnatabuka"/>
    <w:uiPriority w:val="59"/>
    <w:rsid w:val="00C0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sodrkami">
    <w:name w:val="List Bullet"/>
    <w:basedOn w:val="Normlny"/>
    <w:uiPriority w:val="99"/>
    <w:semiHidden/>
    <w:unhideWhenUsed/>
    <w:rsid w:val="00D657D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D657D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D657D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D657D4"/>
    <w:pPr>
      <w:numPr>
        <w:numId w:val="4"/>
      </w:numPr>
      <w:contextualSpacing/>
    </w:pPr>
  </w:style>
  <w:style w:type="paragraph" w:styleId="slovanzoznam">
    <w:name w:val="List Number"/>
    <w:basedOn w:val="Normlny"/>
    <w:uiPriority w:val="99"/>
    <w:semiHidden/>
    <w:unhideWhenUsed/>
    <w:rsid w:val="00D657D4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D657D4"/>
    <w:pPr>
      <w:numPr>
        <w:numId w:val="6"/>
      </w:numPr>
      <w:tabs>
        <w:tab w:val="clear" w:pos="643"/>
      </w:tabs>
      <w:ind w:left="720"/>
      <w:contextualSpacing/>
    </w:pPr>
  </w:style>
  <w:style w:type="paragraph" w:styleId="slovanzoznam3">
    <w:name w:val="List Number 3"/>
    <w:basedOn w:val="Normlny"/>
    <w:uiPriority w:val="99"/>
    <w:semiHidden/>
    <w:unhideWhenUsed/>
    <w:rsid w:val="00D657D4"/>
    <w:pPr>
      <w:numPr>
        <w:numId w:val="7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D657D4"/>
    <w:pPr>
      <w:numPr>
        <w:numId w:val="8"/>
      </w:numPr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57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57D4"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E485A"/>
    <w:pPr>
      <w:tabs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485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Pta">
    <w:name w:val="footer"/>
    <w:basedOn w:val="Normlny"/>
    <w:link w:val="PtaChar"/>
    <w:uiPriority w:val="99"/>
    <w:unhideWhenUsed/>
    <w:rsid w:val="007E485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485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C1EC2"/>
    <w:pPr>
      <w:spacing w:before="0" w:after="0" w:line="240" w:lineRule="auto"/>
      <w:ind w:left="720" w:hanging="72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C1EC2"/>
    <w:rPr>
      <w:rFonts w:ascii="Times New Roman" w:hAnsi="Times New Roman" w:cs="Times New Roman"/>
      <w:sz w:val="24"/>
      <w:szCs w:val="20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7E485A"/>
    <w:rPr>
      <w:rFonts w:ascii="Times New Roman" w:eastAsiaTheme="majorEastAsia" w:hAnsi="Times New Roman" w:cs="Times New Roman"/>
      <w:b/>
      <w:bCs/>
      <w:smallCaps/>
      <w:sz w:val="24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485A"/>
    <w:rPr>
      <w:rFonts w:ascii="Times New Roman" w:eastAsiaTheme="majorEastAsia" w:hAnsi="Times New Roman" w:cs="Times New Roman"/>
      <w:b/>
      <w:bCs/>
      <w:sz w:val="24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E485A"/>
    <w:rPr>
      <w:rFonts w:ascii="Times New Roman" w:eastAsiaTheme="majorEastAsia" w:hAnsi="Times New Roman" w:cs="Times New Roman"/>
      <w:bCs/>
      <w:i/>
      <w:sz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E485A"/>
    <w:rPr>
      <w:rFonts w:ascii="Times New Roman" w:eastAsiaTheme="majorEastAsia" w:hAnsi="Times New Roman" w:cs="Times New Roman"/>
      <w:bCs/>
      <w:iCs/>
      <w:sz w:val="24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E485A"/>
    <w:rPr>
      <w:rFonts w:ascii="Times New Roman" w:eastAsiaTheme="majorEastAsia" w:hAnsi="Times New Roman" w:cs="Times New Roman"/>
      <w:sz w:val="24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E485A"/>
    <w:rPr>
      <w:rFonts w:ascii="Times New Roman" w:eastAsiaTheme="majorEastAsia" w:hAnsi="Times New Roman" w:cs="Times New Roman"/>
      <w:iCs/>
      <w:sz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E485A"/>
    <w:rPr>
      <w:rFonts w:ascii="Times New Roman" w:eastAsiaTheme="majorEastAsia" w:hAnsi="Times New Roman" w:cs="Times New Roman"/>
      <w:iCs/>
      <w:sz w:val="24"/>
      <w:lang w:val="sk-SK"/>
    </w:rPr>
  </w:style>
  <w:style w:type="paragraph" w:styleId="Hlavikaobsahu">
    <w:name w:val="TOC Heading"/>
    <w:basedOn w:val="Normlny"/>
    <w:next w:val="Normlny"/>
    <w:uiPriority w:val="39"/>
    <w:semiHidden/>
    <w:unhideWhenUsed/>
    <w:qFormat/>
    <w:rsid w:val="007E485A"/>
    <w:pPr>
      <w:spacing w:after="240"/>
      <w:jc w:val="center"/>
    </w:pPr>
    <w:rPr>
      <w:b/>
      <w:sz w:val="28"/>
    </w:rPr>
  </w:style>
  <w:style w:type="paragraph" w:styleId="Obsah1">
    <w:name w:val="toc 1"/>
    <w:basedOn w:val="Normlny"/>
    <w:next w:val="Normlny"/>
    <w:uiPriority w:val="39"/>
    <w:semiHidden/>
    <w:unhideWhenUsed/>
    <w:rsid w:val="007E485A"/>
    <w:pPr>
      <w:tabs>
        <w:tab w:val="right" w:leader="dot" w:pos="9071"/>
      </w:tabs>
      <w:spacing w:before="60"/>
      <w:ind w:left="850" w:hanging="850"/>
    </w:pPr>
  </w:style>
  <w:style w:type="paragraph" w:styleId="Obsah2">
    <w:name w:val="toc 2"/>
    <w:basedOn w:val="Normlny"/>
    <w:next w:val="Normlny"/>
    <w:uiPriority w:val="39"/>
    <w:semiHidden/>
    <w:unhideWhenUsed/>
    <w:rsid w:val="007E485A"/>
    <w:pPr>
      <w:tabs>
        <w:tab w:val="right" w:leader="dot" w:pos="9071"/>
      </w:tabs>
      <w:spacing w:before="60"/>
      <w:ind w:left="850" w:hanging="850"/>
    </w:pPr>
  </w:style>
  <w:style w:type="paragraph" w:styleId="Obsah3">
    <w:name w:val="toc 3"/>
    <w:basedOn w:val="Normlny"/>
    <w:next w:val="Normlny"/>
    <w:uiPriority w:val="39"/>
    <w:semiHidden/>
    <w:unhideWhenUsed/>
    <w:rsid w:val="007E485A"/>
    <w:pPr>
      <w:tabs>
        <w:tab w:val="right" w:leader="dot" w:pos="9071"/>
      </w:tabs>
      <w:spacing w:before="60"/>
      <w:ind w:left="850" w:hanging="850"/>
    </w:pPr>
  </w:style>
  <w:style w:type="paragraph" w:styleId="Obsah4">
    <w:name w:val="toc 4"/>
    <w:basedOn w:val="Normlny"/>
    <w:next w:val="Normlny"/>
    <w:uiPriority w:val="39"/>
    <w:semiHidden/>
    <w:unhideWhenUsed/>
    <w:rsid w:val="007E485A"/>
    <w:pPr>
      <w:tabs>
        <w:tab w:val="right" w:leader="dot" w:pos="9071"/>
      </w:tabs>
      <w:spacing w:before="60"/>
      <w:ind w:left="850" w:hanging="850"/>
    </w:pPr>
  </w:style>
  <w:style w:type="paragraph" w:styleId="Obsah5">
    <w:name w:val="toc 5"/>
    <w:basedOn w:val="Normlny"/>
    <w:next w:val="Normlny"/>
    <w:uiPriority w:val="39"/>
    <w:semiHidden/>
    <w:unhideWhenUsed/>
    <w:rsid w:val="007E485A"/>
    <w:pPr>
      <w:tabs>
        <w:tab w:val="right" w:leader="dot" w:pos="9071"/>
      </w:tabs>
      <w:spacing w:before="300"/>
    </w:pPr>
  </w:style>
  <w:style w:type="paragraph" w:styleId="Obsah6">
    <w:name w:val="toc 6"/>
    <w:basedOn w:val="Normlny"/>
    <w:next w:val="Normlny"/>
    <w:uiPriority w:val="39"/>
    <w:semiHidden/>
    <w:unhideWhenUsed/>
    <w:rsid w:val="007E485A"/>
    <w:pPr>
      <w:tabs>
        <w:tab w:val="right" w:leader="dot" w:pos="9071"/>
      </w:tabs>
      <w:spacing w:before="240"/>
    </w:pPr>
  </w:style>
  <w:style w:type="paragraph" w:styleId="Obsah7">
    <w:name w:val="toc 7"/>
    <w:basedOn w:val="Normlny"/>
    <w:next w:val="Normlny"/>
    <w:uiPriority w:val="39"/>
    <w:semiHidden/>
    <w:unhideWhenUsed/>
    <w:rsid w:val="007E485A"/>
    <w:pPr>
      <w:tabs>
        <w:tab w:val="right" w:leader="dot" w:pos="9071"/>
      </w:tabs>
      <w:spacing w:before="180"/>
    </w:pPr>
  </w:style>
  <w:style w:type="paragraph" w:styleId="Obsah8">
    <w:name w:val="toc 8"/>
    <w:basedOn w:val="Normlny"/>
    <w:next w:val="Normlny"/>
    <w:uiPriority w:val="39"/>
    <w:semiHidden/>
    <w:unhideWhenUsed/>
    <w:rsid w:val="007E485A"/>
    <w:pPr>
      <w:tabs>
        <w:tab w:val="right" w:leader="dot" w:pos="9071"/>
      </w:tabs>
    </w:pPr>
  </w:style>
  <w:style w:type="paragraph" w:styleId="Obsah9">
    <w:name w:val="toc 9"/>
    <w:basedOn w:val="Normlny"/>
    <w:next w:val="Normlny"/>
    <w:uiPriority w:val="39"/>
    <w:semiHidden/>
    <w:unhideWhenUsed/>
    <w:rsid w:val="007E485A"/>
    <w:pPr>
      <w:tabs>
        <w:tab w:val="right" w:leader="dot" w:pos="9071"/>
      </w:tabs>
    </w:pPr>
  </w:style>
  <w:style w:type="paragraph" w:customStyle="1" w:styleId="HeaderLandscape">
    <w:name w:val="HeaderLandscape"/>
    <w:basedOn w:val="Normlny"/>
    <w:rsid w:val="007E485A"/>
    <w:pPr>
      <w:tabs>
        <w:tab w:val="right" w:pos="14570"/>
      </w:tabs>
    </w:pPr>
  </w:style>
  <w:style w:type="paragraph" w:customStyle="1" w:styleId="FooterLandscape">
    <w:name w:val="FooterLandscape"/>
    <w:basedOn w:val="Normlny"/>
    <w:rsid w:val="007E485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Odkaznapoznmkupodiarou">
    <w:name w:val="footnote reference"/>
    <w:basedOn w:val="Predvolenpsmoodseku"/>
    <w:uiPriority w:val="99"/>
    <w:semiHidden/>
    <w:unhideWhenUsed/>
    <w:rsid w:val="007C1EC2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lny"/>
    <w:rsid w:val="007E485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ny"/>
    <w:rsid w:val="007E485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ny"/>
    <w:next w:val="Normlny"/>
    <w:rsid w:val="007E485A"/>
    <w:pPr>
      <w:spacing w:before="0" w:after="240" w:line="240" w:lineRule="auto"/>
      <w:jc w:val="center"/>
    </w:pPr>
  </w:style>
  <w:style w:type="character" w:customStyle="1" w:styleId="Marker">
    <w:name w:val="Marker"/>
    <w:basedOn w:val="Predvolenpsmoodseku"/>
    <w:rsid w:val="007E485A"/>
    <w:rPr>
      <w:color w:val="0000FF"/>
      <w:shd w:val="clear" w:color="auto" w:fill="auto"/>
    </w:rPr>
  </w:style>
  <w:style w:type="character" w:customStyle="1" w:styleId="Marker1">
    <w:name w:val="Marker1"/>
    <w:basedOn w:val="Predvolenpsmoodseku"/>
    <w:rsid w:val="007E485A"/>
    <w:rPr>
      <w:color w:val="008000"/>
      <w:shd w:val="clear" w:color="auto" w:fill="auto"/>
    </w:rPr>
  </w:style>
  <w:style w:type="paragraph" w:customStyle="1" w:styleId="Text1">
    <w:name w:val="Text 1"/>
    <w:basedOn w:val="Normlny"/>
    <w:rsid w:val="007E485A"/>
    <w:pPr>
      <w:ind w:left="850"/>
    </w:pPr>
  </w:style>
  <w:style w:type="paragraph" w:customStyle="1" w:styleId="Text2">
    <w:name w:val="Text 2"/>
    <w:basedOn w:val="Normlny"/>
    <w:rsid w:val="007E485A"/>
    <w:pPr>
      <w:ind w:left="1417"/>
    </w:pPr>
  </w:style>
  <w:style w:type="paragraph" w:customStyle="1" w:styleId="Text3">
    <w:name w:val="Text 3"/>
    <w:basedOn w:val="Normlny"/>
    <w:rsid w:val="007E485A"/>
    <w:pPr>
      <w:ind w:left="1984"/>
    </w:pPr>
  </w:style>
  <w:style w:type="paragraph" w:customStyle="1" w:styleId="Text4">
    <w:name w:val="Text 4"/>
    <w:basedOn w:val="Normlny"/>
    <w:rsid w:val="007E485A"/>
    <w:pPr>
      <w:ind w:left="2551"/>
    </w:pPr>
  </w:style>
  <w:style w:type="paragraph" w:customStyle="1" w:styleId="Text5">
    <w:name w:val="Text 5"/>
    <w:basedOn w:val="Normlny"/>
    <w:rsid w:val="007E485A"/>
    <w:pPr>
      <w:ind w:left="3118"/>
    </w:pPr>
  </w:style>
  <w:style w:type="paragraph" w:customStyle="1" w:styleId="Text6">
    <w:name w:val="Text 6"/>
    <w:basedOn w:val="Normlny"/>
    <w:rsid w:val="007E485A"/>
    <w:pPr>
      <w:ind w:left="3685"/>
    </w:pPr>
  </w:style>
  <w:style w:type="paragraph" w:customStyle="1" w:styleId="NormalCentered">
    <w:name w:val="Normal Centered"/>
    <w:basedOn w:val="Normlny"/>
    <w:rsid w:val="007E485A"/>
    <w:pPr>
      <w:jc w:val="center"/>
    </w:pPr>
  </w:style>
  <w:style w:type="paragraph" w:customStyle="1" w:styleId="NormalLeft">
    <w:name w:val="Normal Left"/>
    <w:basedOn w:val="Normlny"/>
    <w:rsid w:val="007E485A"/>
  </w:style>
  <w:style w:type="paragraph" w:customStyle="1" w:styleId="NormalRight">
    <w:name w:val="Normal Right"/>
    <w:basedOn w:val="Normlny"/>
    <w:rsid w:val="007E485A"/>
    <w:pPr>
      <w:jc w:val="right"/>
    </w:pPr>
  </w:style>
  <w:style w:type="paragraph" w:customStyle="1" w:styleId="QuotedText">
    <w:name w:val="Quoted Text"/>
    <w:basedOn w:val="Normlny"/>
    <w:rsid w:val="007E485A"/>
    <w:pPr>
      <w:ind w:left="1417"/>
    </w:pPr>
  </w:style>
  <w:style w:type="paragraph" w:customStyle="1" w:styleId="Point0">
    <w:name w:val="Point 0"/>
    <w:basedOn w:val="Normlny"/>
    <w:rsid w:val="007E485A"/>
    <w:pPr>
      <w:ind w:left="850" w:hanging="850"/>
    </w:pPr>
  </w:style>
  <w:style w:type="paragraph" w:customStyle="1" w:styleId="Point1">
    <w:name w:val="Point 1"/>
    <w:basedOn w:val="Normlny"/>
    <w:rsid w:val="007E485A"/>
    <w:pPr>
      <w:ind w:left="1417" w:hanging="567"/>
    </w:pPr>
  </w:style>
  <w:style w:type="paragraph" w:customStyle="1" w:styleId="Point2">
    <w:name w:val="Point 2"/>
    <w:basedOn w:val="Normlny"/>
    <w:rsid w:val="007E485A"/>
    <w:pPr>
      <w:ind w:left="1984" w:hanging="567"/>
    </w:pPr>
  </w:style>
  <w:style w:type="paragraph" w:customStyle="1" w:styleId="Point3">
    <w:name w:val="Point 3"/>
    <w:basedOn w:val="Normlny"/>
    <w:rsid w:val="007E485A"/>
    <w:pPr>
      <w:ind w:left="2551" w:hanging="567"/>
    </w:pPr>
  </w:style>
  <w:style w:type="paragraph" w:customStyle="1" w:styleId="Point4">
    <w:name w:val="Point 4"/>
    <w:basedOn w:val="Normlny"/>
    <w:rsid w:val="007E485A"/>
    <w:pPr>
      <w:ind w:left="3118" w:hanging="567"/>
    </w:pPr>
  </w:style>
  <w:style w:type="paragraph" w:customStyle="1" w:styleId="Point5">
    <w:name w:val="Point 5"/>
    <w:basedOn w:val="Normlny"/>
    <w:rsid w:val="007E485A"/>
    <w:pPr>
      <w:ind w:left="3685" w:hanging="567"/>
    </w:pPr>
  </w:style>
  <w:style w:type="paragraph" w:customStyle="1" w:styleId="PointDouble0">
    <w:name w:val="PointDouble 0"/>
    <w:basedOn w:val="Normlny"/>
    <w:rsid w:val="007E485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ny"/>
    <w:rsid w:val="007E485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ny"/>
    <w:rsid w:val="007E485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ny"/>
    <w:rsid w:val="007E485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ny"/>
    <w:rsid w:val="007E485A"/>
    <w:pPr>
      <w:tabs>
        <w:tab w:val="left" w:pos="3118"/>
      </w:tabs>
      <w:ind w:left="3685" w:hanging="1134"/>
    </w:pPr>
  </w:style>
  <w:style w:type="paragraph" w:customStyle="1" w:styleId="PointDouble5">
    <w:name w:val="PointDouble 5"/>
    <w:basedOn w:val="Normlny"/>
    <w:rsid w:val="007E485A"/>
    <w:pPr>
      <w:tabs>
        <w:tab w:val="left" w:pos="3685"/>
      </w:tabs>
      <w:ind w:left="4252" w:hanging="1134"/>
    </w:pPr>
  </w:style>
  <w:style w:type="paragraph" w:customStyle="1" w:styleId="PointTriple0">
    <w:name w:val="PointTriple 0"/>
    <w:basedOn w:val="Normlny"/>
    <w:rsid w:val="007E485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ny"/>
    <w:rsid w:val="007E485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ny"/>
    <w:rsid w:val="007E485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ny"/>
    <w:rsid w:val="007E485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ny"/>
    <w:rsid w:val="007E485A"/>
    <w:pPr>
      <w:tabs>
        <w:tab w:val="left" w:pos="3118"/>
        <w:tab w:val="left" w:pos="3685"/>
      </w:tabs>
      <w:ind w:left="4252" w:hanging="1701"/>
    </w:pPr>
  </w:style>
  <w:style w:type="paragraph" w:customStyle="1" w:styleId="PointTriple5">
    <w:name w:val="PointTriple 5"/>
    <w:basedOn w:val="Normlny"/>
    <w:rsid w:val="007E485A"/>
    <w:pPr>
      <w:tabs>
        <w:tab w:val="left" w:pos="3685"/>
        <w:tab w:val="left" w:pos="4252"/>
      </w:tabs>
      <w:ind w:left="4819" w:hanging="1701"/>
    </w:pPr>
  </w:style>
  <w:style w:type="paragraph" w:customStyle="1" w:styleId="Tiret0">
    <w:name w:val="Tiret 0"/>
    <w:basedOn w:val="Normlny"/>
    <w:rsid w:val="007E485A"/>
    <w:pPr>
      <w:numPr>
        <w:numId w:val="9"/>
      </w:numPr>
    </w:pPr>
  </w:style>
  <w:style w:type="paragraph" w:customStyle="1" w:styleId="Tiret1">
    <w:name w:val="Tiret 1"/>
    <w:basedOn w:val="Normlny"/>
    <w:rsid w:val="007E485A"/>
    <w:pPr>
      <w:numPr>
        <w:numId w:val="10"/>
      </w:numPr>
    </w:pPr>
  </w:style>
  <w:style w:type="paragraph" w:customStyle="1" w:styleId="Tiret2">
    <w:name w:val="Tiret 2"/>
    <w:basedOn w:val="Normlny"/>
    <w:rsid w:val="007E485A"/>
    <w:pPr>
      <w:numPr>
        <w:numId w:val="11"/>
      </w:numPr>
    </w:pPr>
  </w:style>
  <w:style w:type="paragraph" w:customStyle="1" w:styleId="Tiret3">
    <w:name w:val="Tiret 3"/>
    <w:basedOn w:val="Normlny"/>
    <w:rsid w:val="007E485A"/>
    <w:pPr>
      <w:numPr>
        <w:numId w:val="12"/>
      </w:numPr>
    </w:pPr>
  </w:style>
  <w:style w:type="paragraph" w:customStyle="1" w:styleId="Tiret4">
    <w:name w:val="Tiret 4"/>
    <w:basedOn w:val="Normlny"/>
    <w:rsid w:val="007E485A"/>
    <w:pPr>
      <w:numPr>
        <w:numId w:val="13"/>
      </w:numPr>
    </w:pPr>
  </w:style>
  <w:style w:type="paragraph" w:customStyle="1" w:styleId="Tiret5">
    <w:name w:val="Tiret 5"/>
    <w:basedOn w:val="Normlny"/>
    <w:rsid w:val="007E485A"/>
    <w:pPr>
      <w:numPr>
        <w:numId w:val="14"/>
      </w:numPr>
    </w:pPr>
  </w:style>
  <w:style w:type="paragraph" w:customStyle="1" w:styleId="NumPar1">
    <w:name w:val="NumPar 1"/>
    <w:basedOn w:val="Normlny"/>
    <w:next w:val="Text1"/>
    <w:rsid w:val="007E485A"/>
    <w:pPr>
      <w:numPr>
        <w:numId w:val="15"/>
      </w:numPr>
    </w:pPr>
  </w:style>
  <w:style w:type="paragraph" w:customStyle="1" w:styleId="NumPar2">
    <w:name w:val="NumPar 2"/>
    <w:basedOn w:val="Normlny"/>
    <w:next w:val="Text1"/>
    <w:rsid w:val="007E485A"/>
    <w:pPr>
      <w:numPr>
        <w:ilvl w:val="1"/>
        <w:numId w:val="15"/>
      </w:numPr>
    </w:pPr>
  </w:style>
  <w:style w:type="paragraph" w:customStyle="1" w:styleId="NumPar3">
    <w:name w:val="NumPar 3"/>
    <w:basedOn w:val="Normlny"/>
    <w:next w:val="Text1"/>
    <w:rsid w:val="007E485A"/>
    <w:pPr>
      <w:numPr>
        <w:ilvl w:val="2"/>
        <w:numId w:val="15"/>
      </w:numPr>
    </w:pPr>
  </w:style>
  <w:style w:type="paragraph" w:customStyle="1" w:styleId="NumPar4">
    <w:name w:val="NumPar 4"/>
    <w:basedOn w:val="Normlny"/>
    <w:next w:val="Text1"/>
    <w:rsid w:val="007E485A"/>
    <w:pPr>
      <w:numPr>
        <w:ilvl w:val="3"/>
        <w:numId w:val="15"/>
      </w:numPr>
    </w:pPr>
  </w:style>
  <w:style w:type="paragraph" w:customStyle="1" w:styleId="NumPar5">
    <w:name w:val="NumPar 5"/>
    <w:basedOn w:val="Normlny"/>
    <w:next w:val="Text2"/>
    <w:rsid w:val="007E485A"/>
    <w:pPr>
      <w:numPr>
        <w:ilvl w:val="4"/>
        <w:numId w:val="15"/>
      </w:numPr>
    </w:pPr>
  </w:style>
  <w:style w:type="paragraph" w:customStyle="1" w:styleId="NumPar6">
    <w:name w:val="NumPar 6"/>
    <w:basedOn w:val="Normlny"/>
    <w:next w:val="Text2"/>
    <w:rsid w:val="007E485A"/>
    <w:pPr>
      <w:numPr>
        <w:ilvl w:val="5"/>
        <w:numId w:val="15"/>
      </w:numPr>
    </w:pPr>
  </w:style>
  <w:style w:type="paragraph" w:customStyle="1" w:styleId="NumPar7">
    <w:name w:val="NumPar 7"/>
    <w:basedOn w:val="Normlny"/>
    <w:next w:val="Text2"/>
    <w:rsid w:val="007E485A"/>
    <w:pPr>
      <w:numPr>
        <w:ilvl w:val="6"/>
        <w:numId w:val="15"/>
      </w:numPr>
    </w:pPr>
  </w:style>
  <w:style w:type="paragraph" w:customStyle="1" w:styleId="ManualNumPar1">
    <w:name w:val="Manual NumPar 1"/>
    <w:basedOn w:val="Normlny"/>
    <w:next w:val="Text1"/>
    <w:rsid w:val="007E485A"/>
    <w:pPr>
      <w:ind w:left="850" w:hanging="850"/>
    </w:pPr>
  </w:style>
  <w:style w:type="paragraph" w:customStyle="1" w:styleId="ManualNumPar2">
    <w:name w:val="Manual NumPar 2"/>
    <w:basedOn w:val="Normlny"/>
    <w:next w:val="Text1"/>
    <w:rsid w:val="007E485A"/>
    <w:pPr>
      <w:ind w:left="850" w:hanging="850"/>
    </w:pPr>
  </w:style>
  <w:style w:type="paragraph" w:customStyle="1" w:styleId="ManualNumPar3">
    <w:name w:val="Manual NumPar 3"/>
    <w:basedOn w:val="Normlny"/>
    <w:next w:val="Text1"/>
    <w:rsid w:val="007E485A"/>
    <w:pPr>
      <w:ind w:left="850" w:hanging="850"/>
    </w:pPr>
  </w:style>
  <w:style w:type="paragraph" w:customStyle="1" w:styleId="ManualNumPar4">
    <w:name w:val="Manual NumPar 4"/>
    <w:basedOn w:val="Normlny"/>
    <w:next w:val="Text1"/>
    <w:rsid w:val="007E485A"/>
    <w:pPr>
      <w:ind w:left="850" w:hanging="850"/>
    </w:pPr>
  </w:style>
  <w:style w:type="paragraph" w:customStyle="1" w:styleId="ManualNumPar5">
    <w:name w:val="Manual NumPar 5"/>
    <w:basedOn w:val="Normlny"/>
    <w:next w:val="Text2"/>
    <w:rsid w:val="007E485A"/>
    <w:pPr>
      <w:ind w:left="1417" w:hanging="1417"/>
    </w:pPr>
  </w:style>
  <w:style w:type="paragraph" w:customStyle="1" w:styleId="ManualNumPar6">
    <w:name w:val="Manual NumPar 6"/>
    <w:basedOn w:val="Normlny"/>
    <w:next w:val="Text2"/>
    <w:rsid w:val="007E485A"/>
    <w:pPr>
      <w:ind w:left="1417" w:hanging="1417"/>
    </w:pPr>
  </w:style>
  <w:style w:type="paragraph" w:customStyle="1" w:styleId="ManualNumPar7">
    <w:name w:val="Manual NumPar 7"/>
    <w:basedOn w:val="Normlny"/>
    <w:next w:val="Text2"/>
    <w:rsid w:val="007E485A"/>
    <w:pPr>
      <w:ind w:left="1417" w:hanging="1417"/>
    </w:pPr>
  </w:style>
  <w:style w:type="paragraph" w:customStyle="1" w:styleId="QuotedNumPar">
    <w:name w:val="Quoted NumPar"/>
    <w:basedOn w:val="Normlny"/>
    <w:rsid w:val="007E485A"/>
    <w:pPr>
      <w:ind w:left="1417" w:hanging="567"/>
    </w:pPr>
  </w:style>
  <w:style w:type="paragraph" w:customStyle="1" w:styleId="ManualHeading1">
    <w:name w:val="Manual Heading 1"/>
    <w:basedOn w:val="Normlny"/>
    <w:next w:val="Text1"/>
    <w:rsid w:val="007E485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ny"/>
    <w:next w:val="Text1"/>
    <w:rsid w:val="007E485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ny"/>
    <w:next w:val="Text1"/>
    <w:rsid w:val="007E485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ny"/>
    <w:next w:val="Text1"/>
    <w:rsid w:val="007E485A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Normlny"/>
    <w:next w:val="Text1"/>
    <w:rsid w:val="007E485A"/>
    <w:pPr>
      <w:keepNext/>
      <w:tabs>
        <w:tab w:val="left" w:pos="850"/>
      </w:tabs>
      <w:ind w:left="850" w:hanging="850"/>
      <w:outlineLvl w:val="4"/>
    </w:pPr>
  </w:style>
  <w:style w:type="paragraph" w:customStyle="1" w:styleId="ManualHeading6">
    <w:name w:val="Manual Heading 6"/>
    <w:basedOn w:val="Normlny"/>
    <w:next w:val="Text1"/>
    <w:rsid w:val="007E485A"/>
    <w:pPr>
      <w:keepNext/>
      <w:tabs>
        <w:tab w:val="left" w:pos="850"/>
      </w:tabs>
      <w:ind w:left="850" w:hanging="850"/>
      <w:outlineLvl w:val="5"/>
    </w:pPr>
  </w:style>
  <w:style w:type="paragraph" w:customStyle="1" w:styleId="ManualHeading7">
    <w:name w:val="Manual Heading 7"/>
    <w:basedOn w:val="Normlny"/>
    <w:next w:val="Text1"/>
    <w:rsid w:val="007E485A"/>
    <w:pPr>
      <w:keepNext/>
      <w:tabs>
        <w:tab w:val="left" w:pos="850"/>
      </w:tabs>
      <w:ind w:left="850" w:hanging="850"/>
      <w:outlineLvl w:val="6"/>
    </w:pPr>
  </w:style>
  <w:style w:type="paragraph" w:customStyle="1" w:styleId="ChapterTitle">
    <w:name w:val="ChapterTitle"/>
    <w:basedOn w:val="Normlny"/>
    <w:next w:val="Normlny"/>
    <w:rsid w:val="007E485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ny"/>
    <w:next w:val="ChapterTitle"/>
    <w:rsid w:val="007E485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ny"/>
    <w:next w:val="Nadpis1"/>
    <w:rsid w:val="007E485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ny"/>
    <w:next w:val="Normlny"/>
    <w:rsid w:val="007E485A"/>
    <w:pPr>
      <w:jc w:val="center"/>
    </w:pPr>
    <w:rPr>
      <w:b/>
    </w:rPr>
  </w:style>
  <w:style w:type="paragraph" w:customStyle="1" w:styleId="Point0number">
    <w:name w:val="Point 0 (number)"/>
    <w:basedOn w:val="Normlny"/>
    <w:rsid w:val="007E485A"/>
    <w:pPr>
      <w:numPr>
        <w:numId w:val="17"/>
      </w:numPr>
    </w:pPr>
  </w:style>
  <w:style w:type="paragraph" w:customStyle="1" w:styleId="Point1number">
    <w:name w:val="Point 1 (number)"/>
    <w:basedOn w:val="Normlny"/>
    <w:rsid w:val="007E485A"/>
    <w:pPr>
      <w:numPr>
        <w:ilvl w:val="2"/>
        <w:numId w:val="17"/>
      </w:numPr>
    </w:pPr>
  </w:style>
  <w:style w:type="paragraph" w:customStyle="1" w:styleId="Point2number">
    <w:name w:val="Point 2 (number)"/>
    <w:basedOn w:val="Normlny"/>
    <w:rsid w:val="007E485A"/>
    <w:pPr>
      <w:numPr>
        <w:ilvl w:val="4"/>
        <w:numId w:val="17"/>
      </w:numPr>
    </w:pPr>
  </w:style>
  <w:style w:type="paragraph" w:customStyle="1" w:styleId="Point3number">
    <w:name w:val="Point 3 (number)"/>
    <w:basedOn w:val="Normlny"/>
    <w:rsid w:val="007E485A"/>
    <w:pPr>
      <w:numPr>
        <w:ilvl w:val="6"/>
        <w:numId w:val="17"/>
      </w:numPr>
    </w:pPr>
  </w:style>
  <w:style w:type="paragraph" w:customStyle="1" w:styleId="Point0letter">
    <w:name w:val="Point 0 (letter)"/>
    <w:basedOn w:val="Normlny"/>
    <w:rsid w:val="007E485A"/>
    <w:pPr>
      <w:numPr>
        <w:ilvl w:val="1"/>
        <w:numId w:val="17"/>
      </w:numPr>
    </w:pPr>
  </w:style>
  <w:style w:type="paragraph" w:customStyle="1" w:styleId="Point1letter">
    <w:name w:val="Point 1 (letter)"/>
    <w:basedOn w:val="Normlny"/>
    <w:rsid w:val="007E485A"/>
    <w:pPr>
      <w:numPr>
        <w:ilvl w:val="3"/>
        <w:numId w:val="17"/>
      </w:numPr>
    </w:pPr>
  </w:style>
  <w:style w:type="paragraph" w:customStyle="1" w:styleId="Point2letter">
    <w:name w:val="Point 2 (letter)"/>
    <w:basedOn w:val="Normlny"/>
    <w:rsid w:val="007E485A"/>
    <w:pPr>
      <w:numPr>
        <w:ilvl w:val="5"/>
        <w:numId w:val="17"/>
      </w:numPr>
    </w:pPr>
  </w:style>
  <w:style w:type="paragraph" w:customStyle="1" w:styleId="Point3letter">
    <w:name w:val="Point 3 (letter)"/>
    <w:basedOn w:val="Normlny"/>
    <w:rsid w:val="007E485A"/>
    <w:pPr>
      <w:numPr>
        <w:ilvl w:val="7"/>
        <w:numId w:val="17"/>
      </w:numPr>
    </w:pPr>
  </w:style>
  <w:style w:type="paragraph" w:customStyle="1" w:styleId="Point4letter">
    <w:name w:val="Point 4 (letter)"/>
    <w:basedOn w:val="Normlny"/>
    <w:rsid w:val="007E485A"/>
    <w:pPr>
      <w:numPr>
        <w:ilvl w:val="8"/>
        <w:numId w:val="17"/>
      </w:numPr>
    </w:pPr>
  </w:style>
  <w:style w:type="paragraph" w:customStyle="1" w:styleId="Bullet0">
    <w:name w:val="Bullet 0"/>
    <w:basedOn w:val="Normlny"/>
    <w:rsid w:val="007E485A"/>
    <w:pPr>
      <w:numPr>
        <w:numId w:val="18"/>
      </w:numPr>
    </w:pPr>
  </w:style>
  <w:style w:type="paragraph" w:customStyle="1" w:styleId="Bullet1">
    <w:name w:val="Bullet 1"/>
    <w:basedOn w:val="Normlny"/>
    <w:rsid w:val="007E485A"/>
    <w:pPr>
      <w:numPr>
        <w:numId w:val="19"/>
      </w:numPr>
    </w:pPr>
  </w:style>
  <w:style w:type="paragraph" w:customStyle="1" w:styleId="Bullet2">
    <w:name w:val="Bullet 2"/>
    <w:basedOn w:val="Normlny"/>
    <w:rsid w:val="007E485A"/>
    <w:pPr>
      <w:numPr>
        <w:numId w:val="20"/>
      </w:numPr>
    </w:pPr>
  </w:style>
  <w:style w:type="paragraph" w:customStyle="1" w:styleId="Bullet3">
    <w:name w:val="Bullet 3"/>
    <w:basedOn w:val="Normlny"/>
    <w:rsid w:val="007E485A"/>
    <w:pPr>
      <w:numPr>
        <w:numId w:val="21"/>
      </w:numPr>
    </w:pPr>
  </w:style>
  <w:style w:type="paragraph" w:customStyle="1" w:styleId="Bullet4">
    <w:name w:val="Bullet 4"/>
    <w:basedOn w:val="Normlny"/>
    <w:rsid w:val="007E485A"/>
    <w:pPr>
      <w:numPr>
        <w:numId w:val="22"/>
      </w:numPr>
    </w:pPr>
  </w:style>
  <w:style w:type="paragraph" w:customStyle="1" w:styleId="Bullet5">
    <w:name w:val="Bullet 5"/>
    <w:basedOn w:val="Normlny"/>
    <w:rsid w:val="007E485A"/>
    <w:pPr>
      <w:numPr>
        <w:numId w:val="23"/>
      </w:numPr>
    </w:pPr>
  </w:style>
  <w:style w:type="paragraph" w:customStyle="1" w:styleId="Annexetitreacte">
    <w:name w:val="Annexe titre (acte)"/>
    <w:basedOn w:val="Normlny"/>
    <w:next w:val="Normlny"/>
    <w:rsid w:val="007E485A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ny"/>
    <w:next w:val="Normlny"/>
    <w:rsid w:val="007E485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ny"/>
    <w:next w:val="Fait"/>
    <w:rsid w:val="007E485A"/>
    <w:pPr>
      <w:spacing w:before="480"/>
    </w:pPr>
  </w:style>
  <w:style w:type="paragraph" w:customStyle="1" w:styleId="Considrant">
    <w:name w:val="Considérant"/>
    <w:basedOn w:val="Normlny"/>
    <w:rsid w:val="007E485A"/>
    <w:pPr>
      <w:numPr>
        <w:numId w:val="24"/>
      </w:numPr>
    </w:pPr>
  </w:style>
  <w:style w:type="paragraph" w:customStyle="1" w:styleId="Datedadoption">
    <w:name w:val="Date d'adoption"/>
    <w:basedOn w:val="Normlny"/>
    <w:next w:val="Titreobjet"/>
    <w:rsid w:val="007E485A"/>
    <w:pPr>
      <w:spacing w:before="360" w:after="0"/>
      <w:jc w:val="center"/>
    </w:pPr>
    <w:rPr>
      <w:b/>
    </w:rPr>
  </w:style>
  <w:style w:type="paragraph" w:customStyle="1" w:styleId="Fait">
    <w:name w:val="Fait à"/>
    <w:basedOn w:val="Normlny"/>
    <w:next w:val="Institutionquisigne"/>
    <w:rsid w:val="007E485A"/>
    <w:pPr>
      <w:keepNext/>
      <w:spacing w:after="0"/>
    </w:pPr>
  </w:style>
  <w:style w:type="paragraph" w:customStyle="1" w:styleId="Formuledadoption">
    <w:name w:val="Formule d'adoption"/>
    <w:basedOn w:val="Normlny"/>
    <w:next w:val="Titrearticle"/>
    <w:rsid w:val="007E485A"/>
    <w:pPr>
      <w:keepNext/>
    </w:pPr>
  </w:style>
  <w:style w:type="paragraph" w:customStyle="1" w:styleId="Institutionquiagit">
    <w:name w:val="Institution qui agit"/>
    <w:basedOn w:val="Normlny"/>
    <w:next w:val="Normlny"/>
    <w:rsid w:val="007E485A"/>
    <w:pPr>
      <w:keepNext/>
      <w:spacing w:before="600"/>
    </w:pPr>
  </w:style>
  <w:style w:type="paragraph" w:customStyle="1" w:styleId="Institutionquisigne">
    <w:name w:val="Institution qui signe"/>
    <w:basedOn w:val="Normlny"/>
    <w:next w:val="Personnequisigne"/>
    <w:rsid w:val="007E485A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lny"/>
    <w:rsid w:val="007E485A"/>
    <w:pPr>
      <w:ind w:left="850" w:hanging="850"/>
    </w:pPr>
  </w:style>
  <w:style w:type="paragraph" w:customStyle="1" w:styleId="Personnequisigne">
    <w:name w:val="Personne qui signe"/>
    <w:basedOn w:val="Normlny"/>
    <w:next w:val="Institutionquisigne"/>
    <w:rsid w:val="007E485A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lny"/>
    <w:rsid w:val="007E485A"/>
    <w:pPr>
      <w:spacing w:before="0" w:after="0"/>
      <w:jc w:val="center"/>
    </w:pPr>
    <w:rPr>
      <w:b/>
    </w:rPr>
  </w:style>
  <w:style w:type="paragraph" w:customStyle="1" w:styleId="Statut">
    <w:name w:val="Statut"/>
    <w:basedOn w:val="Normlny"/>
    <w:next w:val="Typedudocument"/>
    <w:rsid w:val="007E485A"/>
    <w:pPr>
      <w:spacing w:before="360" w:after="0"/>
      <w:jc w:val="center"/>
    </w:pPr>
  </w:style>
  <w:style w:type="paragraph" w:customStyle="1" w:styleId="Titrearticle">
    <w:name w:val="Titre article"/>
    <w:basedOn w:val="Normlny"/>
    <w:next w:val="Normlny"/>
    <w:rsid w:val="007E485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ny"/>
    <w:next w:val="Sous-titreobjet"/>
    <w:rsid w:val="007E485A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ny"/>
    <w:next w:val="Datedadoption"/>
    <w:rsid w:val="007E485A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lny"/>
    <w:next w:val="Normlny"/>
    <w:rsid w:val="007E485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ny"/>
    <w:next w:val="Normlny"/>
    <w:rsid w:val="007E485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ny"/>
    <w:next w:val="Statut"/>
    <w:rsid w:val="007E485A"/>
    <w:pPr>
      <w:spacing w:before="0" w:after="0"/>
      <w:ind w:left="5103"/>
    </w:pPr>
  </w:style>
  <w:style w:type="paragraph" w:customStyle="1" w:styleId="EntLogo">
    <w:name w:val="EntLogo"/>
    <w:basedOn w:val="Normlny"/>
    <w:rsid w:val="007E485A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lny"/>
    <w:rsid w:val="007E485A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lny"/>
    <w:rsid w:val="007E485A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lny"/>
    <w:rsid w:val="007E485A"/>
    <w:pPr>
      <w:spacing w:before="40" w:after="0" w:line="240" w:lineRule="auto"/>
    </w:pPr>
  </w:style>
  <w:style w:type="paragraph" w:customStyle="1" w:styleId="EntText">
    <w:name w:val="EntText"/>
    <w:basedOn w:val="Normlny"/>
    <w:rsid w:val="007E485A"/>
  </w:style>
  <w:style w:type="paragraph" w:customStyle="1" w:styleId="EntEU">
    <w:name w:val="EntEU"/>
    <w:basedOn w:val="Normlny"/>
    <w:rsid w:val="007E485A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lny"/>
    <w:rsid w:val="007E485A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lny"/>
    <w:rsid w:val="007E485A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ny"/>
    <w:rsid w:val="007E485A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rsid w:val="007E485A"/>
    <w:pPr>
      <w:spacing w:before="240"/>
    </w:pPr>
  </w:style>
  <w:style w:type="paragraph" w:customStyle="1" w:styleId="Accordtitre">
    <w:name w:val="Accord titre"/>
    <w:basedOn w:val="Normlny"/>
    <w:rsid w:val="007E485A"/>
    <w:pPr>
      <w:spacing w:before="0" w:after="0"/>
      <w:jc w:val="center"/>
    </w:pPr>
  </w:style>
  <w:style w:type="paragraph" w:customStyle="1" w:styleId="FooterAccord">
    <w:name w:val="Footer Accord"/>
    <w:basedOn w:val="Normlny"/>
    <w:rsid w:val="007E485A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lny"/>
    <w:rsid w:val="007E485A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lny"/>
    <w:next w:val="Normlny"/>
    <w:rsid w:val="007E485A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lny"/>
    <w:next w:val="Normlny"/>
    <w:rsid w:val="007E485A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lny"/>
    <w:rsid w:val="007E485A"/>
    <w:pPr>
      <w:spacing w:after="240"/>
    </w:pPr>
  </w:style>
  <w:style w:type="paragraph" w:customStyle="1" w:styleId="Annexetitre">
    <w:name w:val="Annexe titre"/>
    <w:basedOn w:val="Normlny"/>
    <w:next w:val="Normlny"/>
    <w:rsid w:val="007E485A"/>
    <w:pPr>
      <w:jc w:val="center"/>
    </w:pPr>
    <w:rPr>
      <w:b/>
      <w:u w:val="single"/>
    </w:rPr>
  </w:style>
  <w:style w:type="paragraph" w:customStyle="1" w:styleId="DESignature">
    <w:name w:val="DE Signature"/>
    <w:basedOn w:val="Normlny"/>
    <w:next w:val="Normlny"/>
    <w:rsid w:val="007E485A"/>
    <w:pPr>
      <w:tabs>
        <w:tab w:val="center" w:pos="5953"/>
      </w:tabs>
      <w:spacing w:before="720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E485A"/>
    <w:pPr>
      <w:spacing w:before="0"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E485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styleId="Odkaznavysvetlivku">
    <w:name w:val="endnote reference"/>
    <w:basedOn w:val="Predvolenpsmoodseku"/>
    <w:uiPriority w:val="99"/>
    <w:semiHidden/>
    <w:unhideWhenUsed/>
    <w:rsid w:val="007E485A"/>
    <w:rPr>
      <w:shd w:val="clear" w:color="auto" w:fill="auto"/>
      <w:vertAlign w:val="superscript"/>
    </w:rPr>
  </w:style>
  <w:style w:type="paragraph" w:customStyle="1" w:styleId="Default">
    <w:name w:val="Default"/>
    <w:rsid w:val="00026186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  <w:lang w:val="sk-SK"/>
    </w:rPr>
  </w:style>
  <w:style w:type="paragraph" w:styleId="Odsekzoznamu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lny"/>
    <w:link w:val="OdsekzoznamuChar"/>
    <w:uiPriority w:val="34"/>
    <w:qFormat/>
    <w:rsid w:val="00026186"/>
    <w:pPr>
      <w:ind w:left="720"/>
      <w:contextualSpacing/>
    </w:pPr>
  </w:style>
  <w:style w:type="character" w:styleId="Hypertextovprepojenie">
    <w:name w:val="Hyperlink"/>
    <w:uiPriority w:val="99"/>
    <w:unhideWhenUsed/>
    <w:rsid w:val="00EF71F0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22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22592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customStyle="1" w:styleId="xmsonormal">
    <w:name w:val="x_msonormal"/>
    <w:basedOn w:val="Normlny"/>
    <w:rsid w:val="005965BA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paragraph" w:customStyle="1" w:styleId="Nadpis1-12">
    <w:name w:val="Nadpis 1-1/2"/>
    <w:basedOn w:val="Normlny"/>
    <w:rsid w:val="00E11F53"/>
    <w:pPr>
      <w:tabs>
        <w:tab w:val="left" w:pos="900"/>
      </w:tabs>
      <w:spacing w:before="0" w:after="0" w:line="240" w:lineRule="auto"/>
      <w:ind w:left="720" w:hanging="720"/>
      <w:jc w:val="both"/>
    </w:pPr>
    <w:rPr>
      <w:rFonts w:eastAsia="Times New Roman"/>
      <w:b/>
      <w:szCs w:val="24"/>
      <w:lang w:val="en-GB" w:eastAsia="cs-CZ"/>
    </w:rPr>
  </w:style>
  <w:style w:type="paragraph" w:customStyle="1" w:styleId="oj-normal">
    <w:name w:val="oj-normal"/>
    <w:basedOn w:val="Normlny"/>
    <w:rsid w:val="00A92E69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customStyle="1" w:styleId="OdsekzoznamuChar">
    <w:name w:val="Odsek zoznamu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Odsekzoznamu"/>
    <w:uiPriority w:val="34"/>
    <w:qFormat/>
    <w:locked/>
    <w:rsid w:val="00F64FDF"/>
    <w:rPr>
      <w:rFonts w:ascii="Times New Roman" w:hAnsi="Times New Roman" w:cs="Times New Roman"/>
      <w:sz w:val="24"/>
      <w:lang w:val="sk-SK"/>
    </w:rPr>
  </w:style>
  <w:style w:type="character" w:customStyle="1" w:styleId="y2iqfc">
    <w:name w:val="y2iqfc"/>
    <w:basedOn w:val="Predvolenpsmoodseku"/>
    <w:rsid w:val="00293DB6"/>
  </w:style>
  <w:style w:type="character" w:customStyle="1" w:styleId="tlid-translation">
    <w:name w:val="tlid-translation"/>
    <w:basedOn w:val="Predvolenpsmoodseku"/>
    <w:rsid w:val="00A95F9F"/>
  </w:style>
  <w:style w:type="character" w:customStyle="1" w:styleId="jlqj4b">
    <w:name w:val="jlqj4b"/>
    <w:basedOn w:val="Predvolenpsmoodseku"/>
    <w:rsid w:val="00A95F9F"/>
  </w:style>
  <w:style w:type="paragraph" w:styleId="Normlnywebov">
    <w:name w:val="Normal (Web)"/>
    <w:basedOn w:val="Normlny"/>
    <w:uiPriority w:val="99"/>
    <w:unhideWhenUsed/>
    <w:rsid w:val="00D022A8"/>
    <w:pPr>
      <w:spacing w:before="100" w:beforeAutospacing="1" w:after="100" w:afterAutospacing="1" w:line="240" w:lineRule="auto"/>
    </w:pPr>
    <w:rPr>
      <w:rFonts w:eastAsia="Times New Roman"/>
      <w:szCs w:val="24"/>
      <w:lang w:eastAsia="sk-SK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555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824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44685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240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2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5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1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49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8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14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38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45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48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567854">
                                                                              <w:marLeft w:val="0"/>
                                                                              <w:marRight w:val="165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45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016488">
                                                                                      <w:marLeft w:val="-165"/>
                                                                                      <w:marRight w:val="-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3853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972851">
                                                  <w:marLeft w:val="2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45321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1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35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16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3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379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38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51200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7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2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2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90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23602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58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0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7676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4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3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374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22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71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34301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9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2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9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87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47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3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433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8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69836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5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16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78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0848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9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6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69800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6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11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769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820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914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8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0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42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01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80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9691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21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64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0866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2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5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9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44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7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0693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5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47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25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70268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8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2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37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1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2120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755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569826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239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1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8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2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7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27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059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83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43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8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6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09574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45452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1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71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3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75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827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98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8368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7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4477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43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1512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45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282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4667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336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778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94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psvr.sk/files/sk/rodina-socialna-pomoc/tazke-zdravotne-postihnutie/kontaktne-miesto-prava-osob-so-zdravotnym-postihnutim/dokumenty-3/nprzpozp-2021_2030.docx" TargetMode="Externa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www.mzv.sk/ministerstvo/publikacie_a_vyrocne_spravy-vyrocne_spravy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yperlink" Target="mailto:vladimira.zacharidesova@mfsr.sk" TargetMode="Externa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endelin.leitner@minv.sk" TargetMode="External"/><Relationship Id="rId22" Type="http://schemas.openxmlformats.org/officeDocument/2006/relationships/header" Target="header4.xml"/><Relationship Id="rId27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LEGAC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B965BC138D4F4E9DC9364EB5685F3D" ma:contentTypeVersion="2" ma:contentTypeDescription="Umožňuje vytvoriť nový dokument." ma:contentTypeScope="" ma:versionID="0ee3c7bd3d312b54f063ec933f4ede5d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2b5cbb35edf00967d6bcb87d48878a16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8BE4-56DC-48F6-A66C-A870DF7EF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65FE3-3EF4-40BC-AC09-0835DA07A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4A36D3-E633-4C40-85BD-8929E5779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CC4E6D-7945-45DD-BB3D-00AB6179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DW_LEGACTS</Template>
  <TotalTime>0</TotalTime>
  <Pages>42</Pages>
  <Words>10351</Words>
  <Characters>59006</Characters>
  <Application>Microsoft Office Word</Application>
  <DocSecurity>0</DocSecurity>
  <Lines>491</Lines>
  <Paragraphs>138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SECANSKA Michaela</dc:creator>
  <cp:keywords/>
  <dc:description/>
  <cp:lastModifiedBy>Jana Krivičková</cp:lastModifiedBy>
  <cp:revision>2</cp:revision>
  <cp:lastPrinted>2021-09-16T11:35:00Z</cp:lastPrinted>
  <dcterms:created xsi:type="dcterms:W3CDTF">2021-09-23T11:12:00Z</dcterms:created>
  <dcterms:modified xsi:type="dcterms:W3CDTF">2021-09-23T11:12:00Z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3.8.0.2</vt:lpwstr>
  </property>
  <property fmtid="{D5CDD505-2E9C-101B-9397-08002B2CF9AE}" pid="3" name="Created using">
    <vt:lpwstr>DocuWrite 4.4.5, Build 20210309</vt:lpwstr>
  </property>
  <property fmtid="{D5CDD505-2E9C-101B-9397-08002B2CF9AE}" pid="4" name="Last edited using">
    <vt:lpwstr>DocuWrite 4.5.2, Build 20210531</vt:lpwstr>
  </property>
  <property fmtid="{D5CDD505-2E9C-101B-9397-08002B2CF9AE}" pid="5" name="ContentTypeId">
    <vt:lpwstr>0x01010082B965BC138D4F4E9DC9364EB5685F3D</vt:lpwstr>
  </property>
</Properties>
</file>