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D07DAC" w:rsidRDefault="00EA419F" w:rsidP="00111B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Štátny strojný úrad v Nitre (1910) 1919 – 1949</w:t>
      </w:r>
    </w:p>
    <w:p w:rsidR="004C473D" w:rsidRPr="00DB04A9" w:rsidRDefault="004C473D" w:rsidP="00C91C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04A9">
        <w:rPr>
          <w:rFonts w:ascii="Times New Roman" w:hAnsi="Times New Roman" w:cs="Times New Roman"/>
          <w:b/>
          <w:sz w:val="32"/>
          <w:szCs w:val="32"/>
        </w:rPr>
        <w:t>Opis na úrovni archívneho 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756"/>
        <w:gridCol w:w="2063"/>
      </w:tblGrid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756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EA41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SK_1</w:t>
            </w:r>
            <w:r w:rsidR="00C52680" w:rsidRPr="00F6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50_</w:t>
            </w:r>
            <w:r w:rsidR="00EA419F">
              <w:rPr>
                <w:rFonts w:ascii="Times New Roman" w:hAnsi="Times New Roman" w:cs="Times New Roman"/>
                <w:sz w:val="24"/>
                <w:szCs w:val="24"/>
              </w:rPr>
              <w:t>7313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F64E25" w:rsidRDefault="00A94481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EA419F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strojný úrad v Nitre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EA419F" w:rsidP="00520D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(1910) 1919 – 1949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055CE7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F64E25" w:rsidTr="000D7ECD">
        <w:trPr>
          <w:trHeight w:val="123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56" w:type="dxa"/>
            <w:vAlign w:val="center"/>
          </w:tcPr>
          <w:p w:rsidR="00F01588" w:rsidRPr="00F64E25" w:rsidRDefault="00EA419F" w:rsidP="00EA41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C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  <w:proofErr w:type="spellEnd"/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úradné knihy, 3 pomocné knihy, 23 archívnych škatúľ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 nosič jednotky opisu (množstvo, rozsah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756" w:type="dxa"/>
            <w:vAlign w:val="center"/>
          </w:tcPr>
          <w:p w:rsidR="00F01588" w:rsidRPr="00F64E25" w:rsidRDefault="00EA419F" w:rsidP="00055C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Československý komisariát pre strojníctvo v Nitre, Okresný komisariát parných kotlov v Nitre, Strojné oddelenie Župného úradu v Nitre, Strojné oddelenie Okresného úradu v Nitre, Štátny strojný úrad v Nitre</w:t>
            </w:r>
          </w:p>
        </w:tc>
        <w:tc>
          <w:tcPr>
            <w:tcW w:w="2063" w:type="dxa"/>
            <w:vAlign w:val="center"/>
          </w:tcPr>
          <w:p w:rsidR="00F01588" w:rsidRPr="00F64E25" w:rsidRDefault="00DF5E16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F01588" w:rsidRPr="00F64E25" w:rsidTr="00DF5E16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2C78DD" w:rsidRDefault="00FE459B" w:rsidP="004807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vzniku Československej republiky </w:t>
            </w:r>
            <w:r w:rsidR="0001591C">
              <w:rPr>
                <w:rFonts w:ascii="Times New Roman" w:hAnsi="Times New Roman" w:cs="Times New Roman"/>
                <w:sz w:val="24"/>
                <w:szCs w:val="24"/>
              </w:rPr>
              <w:t>nové štátne orgány prevzali agendu uhorského strojno-živnostenského dozoru (bývalé uhorské kráľovské priemyselné inšpektoráty a v roku 1894 zriadené tzv. kotolné komisariáty)</w:t>
            </w:r>
            <w:r w:rsidR="00B1538C" w:rsidRPr="000A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6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1591C">
              <w:rPr>
                <w:rFonts w:ascii="Times New Roman" w:hAnsi="Times New Roman" w:cs="Times New Roman"/>
                <w:sz w:val="24"/>
                <w:szCs w:val="24"/>
              </w:rPr>
              <w:t> roku 191</w:t>
            </w:r>
            <w:r w:rsidR="00F946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F94658">
              <w:rPr>
                <w:rFonts w:ascii="Times New Roman" w:hAnsi="Times New Roman" w:cs="Times New Roman"/>
                <w:sz w:val="24"/>
                <w:szCs w:val="24"/>
              </w:rPr>
              <w:t xml:space="preserve"> prevzal Československý okresný komisariát parných kotlov v Nitre agendu zaniknutého Uhorského kráľovského živnostenského inšpektorátu v Nitre</w:t>
            </w:r>
            <w:r w:rsidR="000159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>Nariadením ministra s plnou mocou pre správu Slovenska č. 22 z 26.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 xml:space="preserve"> mája 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1921 sa 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>komisariáty podľa agendy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 rozdelili na strojn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 a elektrotechnick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>. V r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 1922 bol dozor nad kotlami podriadený technickým odborom 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župných úradov až do 1.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 xml:space="preserve"> júla 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>1928, ke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>ď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76D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01591C"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vytvorili samostatné strojné oddelenia v rámci okresných úradov nového krajinského zriadenia. </w:t>
            </w:r>
            <w:r w:rsidR="00697F40">
              <w:rPr>
                <w:rFonts w:ascii="Times New Roman" w:hAnsi="Times New Roman" w:cs="Times New Roman"/>
                <w:sz w:val="24"/>
                <w:szCs w:val="24"/>
              </w:rPr>
              <w:t xml:space="preserve">Podobná organizácia úradu pokračovala aj v rokoch 1940 – 1945. </w:t>
            </w:r>
          </w:p>
          <w:p w:rsidR="002C78DD" w:rsidRDefault="0048076D" w:rsidP="004807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Nariadením Zboru povereníkov č. 128/1945 z 22. októbra 1945 o výstavbe miest a obcí na Slovensku</w:t>
            </w:r>
            <w:r w:rsidR="004708F3">
              <w:rPr>
                <w:rFonts w:ascii="Times New Roman" w:hAnsi="Times New Roman" w:cs="Times New Roman"/>
                <w:sz w:val="24"/>
                <w:szCs w:val="24"/>
              </w:rPr>
              <w:t xml:space="preserve"> bol zriadený </w:t>
            </w:r>
            <w:r w:rsidR="003C42AE">
              <w:rPr>
                <w:rFonts w:ascii="Times New Roman" w:hAnsi="Times New Roman" w:cs="Times New Roman"/>
                <w:sz w:val="24"/>
                <w:szCs w:val="24"/>
              </w:rPr>
              <w:t xml:space="preserve">Štátny strojný úrad v Nitre, ktorý podliehal Povereníctvu techniky v Bratislave. Od 1. februára 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 xml:space="preserve">1949 </w:t>
            </w:r>
            <w:r w:rsidR="003C42AE">
              <w:rPr>
                <w:rFonts w:ascii="Times New Roman" w:hAnsi="Times New Roman" w:cs="Times New Roman"/>
                <w:sz w:val="24"/>
                <w:szCs w:val="24"/>
              </w:rPr>
              <w:t xml:space="preserve">sa organicky včlenil do technického referátu pri Krajskom národnom výbore v Nitre. </w:t>
            </w:r>
          </w:p>
          <w:p w:rsidR="00A36123" w:rsidRDefault="002C78DD" w:rsidP="00697F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Územná pôsobnosť predchodcov Štátneho strojného úradu v Nitre sa niekoľkokrát menila. V rokoch 1919 – 193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jeho kompetencia 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 xml:space="preserve">vzťahovala na územie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okresov Hurbanovo, Komárno, Nitra, Nové Zámky, Prievidza, Šaľa, Štúrovo, Topoľčany a Vráble. Po Viedenskej arbitráži a pričlenení niektorých južných okresov k Maďarsku sa </w:t>
            </w:r>
            <w:r w:rsidR="00697F40">
              <w:rPr>
                <w:rFonts w:ascii="Times New Roman" w:hAnsi="Times New Roman" w:cs="Times New Roman"/>
                <w:sz w:val="24"/>
                <w:szCs w:val="24"/>
              </w:rPr>
              <w:t>pôsobnosť úradu zmenšila na okresy Hlohovec, Nitra, Prievidza, Topoľčany a Zlaté Moravce. Ďalšia zmena územnej kompetencie nastala po roku 1945, ke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>ď</w:t>
            </w:r>
            <w:r w:rsidR="00697F40">
              <w:rPr>
                <w:rFonts w:ascii="Times New Roman" w:hAnsi="Times New Roman" w:cs="Times New Roman"/>
                <w:sz w:val="24"/>
                <w:szCs w:val="24"/>
              </w:rPr>
              <w:t xml:space="preserve"> sa pôsobnosť úradu opäť rozšírila na okresy Hlohovec, Hurbanovo, Komárno, Levice, Nitra, Nové Zámky, Prievidza, Šaľa, Štúrovo, Topoľčany, Vráble, Zlaté Moravce a Želiezovce.</w:t>
            </w:r>
          </w:p>
          <w:p w:rsidR="00697F40" w:rsidRPr="00697F40" w:rsidRDefault="00697F40" w:rsidP="00A01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Vecná pôsobnosť úradu pozostávala z </w:t>
            </w:r>
            <w:r w:rsidRPr="0001591C">
              <w:rPr>
                <w:rFonts w:ascii="Times New Roman" w:hAnsi="Times New Roman" w:cs="Times New Roman"/>
                <w:sz w:val="24"/>
                <w:szCs w:val="24"/>
              </w:rPr>
              <w:t xml:space="preserve">revízie zariadení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kotlov, ale aj acetylénových prístrojov a elektrotechnického zariadenia. Riadil záležitosti spojené so zriaďovaním a kontrolou strojného zariadenia a parných kotlov. Vykonával strojnícke a kuričské skúšky, viedol evidenciu parných strojov, strojníkov</w:t>
            </w:r>
            <w:r w:rsidR="00A01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kuričov a tiež vodičov motorových vozidiel a  vydával aj živnostenské oprávnenia v týchto odvetviach. </w:t>
            </w:r>
          </w:p>
        </w:tc>
        <w:tc>
          <w:tcPr>
            <w:tcW w:w="2063" w:type="dxa"/>
            <w:vAlign w:val="center"/>
          </w:tcPr>
          <w:p w:rsidR="00F01588" w:rsidRPr="00F64E25" w:rsidRDefault="00C50F0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ejiny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správy 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pôvodcu</w:t>
            </w:r>
          </w:p>
        </w:tc>
      </w:tr>
      <w:tr w:rsidR="00F01588" w:rsidRPr="00F64E25" w:rsidTr="00C50F0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D13856" w:rsidRDefault="00D13856" w:rsidP="00D138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Písomnosti archívneho fondu nevykazujú známky tvorby a ukladania  spisov podľa určitého predpísaného registratúrneho systému (plánu).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756" w:type="dxa"/>
            <w:vAlign w:val="center"/>
          </w:tcPr>
          <w:p w:rsidR="00F01588" w:rsidRPr="00F64E25" w:rsidRDefault="00991C9F" w:rsidP="00026D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prevzal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bývalý Krajský archív v Nitre 20. júna 1952 ako súčasť písomností zaniknutej Nitrianskej župy II. a Nitrianskej župy III. Fond bol </w:t>
            </w:r>
            <w:r w:rsidR="003E3943">
              <w:rPr>
                <w:rFonts w:ascii="Times New Roman" w:hAnsi="Times New Roman" w:cs="Times New Roman"/>
                <w:sz w:val="24"/>
                <w:szCs w:val="24"/>
              </w:rPr>
              <w:t xml:space="preserve">z týchto archívnych fondov vyčlenený v roku 1968 a </w:t>
            </w:r>
            <w:r w:rsidR="00026D87">
              <w:rPr>
                <w:rFonts w:ascii="Times New Roman" w:hAnsi="Times New Roman" w:cs="Times New Roman"/>
                <w:sz w:val="24"/>
                <w:szCs w:val="24"/>
              </w:rPr>
              <w:t xml:space="preserve">zaevidovaný pod číslom 13/2. </w:t>
            </w:r>
            <w:r w:rsidR="0052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prírastkov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756" w:type="dxa"/>
            <w:vAlign w:val="center"/>
          </w:tcPr>
          <w:p w:rsidR="00674661" w:rsidRPr="00F64E25" w:rsidRDefault="00991C9F" w:rsidP="00406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</w:t>
            </w:r>
            <w:r w:rsidR="0037018A">
              <w:rPr>
                <w:rFonts w:ascii="Times New Roman" w:hAnsi="Times New Roman" w:cs="Times New Roman"/>
                <w:sz w:val="24"/>
                <w:szCs w:val="24"/>
              </w:rPr>
              <w:t xml:space="preserve">Štátneho strojného úradu v Nitre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tvoria písomnosti </w:t>
            </w:r>
            <w:r w:rsidR="0037018A">
              <w:rPr>
                <w:rFonts w:ascii="Times New Roman" w:hAnsi="Times New Roman" w:cs="Times New Roman"/>
                <w:sz w:val="24"/>
                <w:szCs w:val="24"/>
              </w:rPr>
              <w:t xml:space="preserve">pôvodcu a jeho </w:t>
            </w:r>
            <w:r w:rsidR="00370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predchodcov z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rokov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0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397251">
              <w:rPr>
                <w:rFonts w:ascii="Times New Roman" w:hAnsi="Times New Roman" w:cs="Times New Roman"/>
                <w:sz w:val="24"/>
                <w:szCs w:val="24"/>
              </w:rPr>
              <w:t xml:space="preserve">s presahom do roku 1910. 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Z diplomatického hľadiska </w:t>
            </w:r>
            <w:r w:rsidR="006746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3C13" w:rsidRPr="00F64E25">
              <w:rPr>
                <w:rFonts w:ascii="Times New Roman" w:hAnsi="Times New Roman" w:cs="Times New Roman"/>
                <w:sz w:val="24"/>
                <w:szCs w:val="24"/>
              </w:rPr>
              <w:t>ond tvor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E8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97251">
              <w:rPr>
                <w:rFonts w:ascii="Times New Roman" w:hAnsi="Times New Roman" w:cs="Times New Roman"/>
                <w:sz w:val="24"/>
                <w:szCs w:val="24"/>
              </w:rPr>
              <w:t xml:space="preserve">úradné knihy z rokov 1910 – 1949, ďalej 3 pomocné knihy z rokov 1940 – 1947 a 23 archívnych škatúľ spisového materiálu z rokov 1919 – 1949. </w:t>
            </w:r>
            <w:r w:rsidR="00E93D77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Fyzický stav dokumentov je dobrý. </w:t>
            </w:r>
            <w:r w:rsidR="004C44E2">
              <w:rPr>
                <w:rFonts w:ascii="Times New Roman" w:hAnsi="Times New Roman" w:cs="Times New Roman"/>
                <w:sz w:val="24"/>
                <w:szCs w:val="24"/>
              </w:rPr>
              <w:t xml:space="preserve">Z obsahového hľadiska archívny fond tvoria </w:t>
            </w:r>
            <w:r w:rsidR="00A60081">
              <w:rPr>
                <w:rFonts w:ascii="Times New Roman" w:hAnsi="Times New Roman" w:cs="Times New Roman"/>
                <w:sz w:val="24"/>
                <w:szCs w:val="24"/>
              </w:rPr>
              <w:t xml:space="preserve">písomnosti </w:t>
            </w:r>
            <w:r w:rsidR="00B76C97">
              <w:rPr>
                <w:rFonts w:ascii="Times New Roman" w:hAnsi="Times New Roman" w:cs="Times New Roman"/>
                <w:sz w:val="24"/>
                <w:szCs w:val="24"/>
              </w:rPr>
              <w:t xml:space="preserve">týkajúce sa </w:t>
            </w:r>
            <w:r w:rsidR="00A60081">
              <w:rPr>
                <w:rFonts w:ascii="Times New Roman" w:hAnsi="Times New Roman" w:cs="Times New Roman"/>
                <w:sz w:val="24"/>
                <w:szCs w:val="24"/>
              </w:rPr>
              <w:t xml:space="preserve">činnosti úradu a jeho predchodcov, strojného zariadenia v obvode pôsobnosti, </w:t>
            </w:r>
            <w:r w:rsidR="00406301">
              <w:rPr>
                <w:rFonts w:ascii="Times New Roman" w:hAnsi="Times New Roman" w:cs="Times New Roman"/>
                <w:sz w:val="24"/>
                <w:szCs w:val="24"/>
              </w:rPr>
              <w:t xml:space="preserve">evidencia parných kotlov a tlakových skúšok, výmery živnostenského oprávnenia v tejto oblasti, prehľady o strojníckych a kuričských skúškach.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archívneho fondu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406301" w:rsidP="00406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Informácie o vnútornom vyraďovaní pri spracúvaní archívneho fondu nie sú známe. 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Vyraďovanie a hodnotenie 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406301" w:rsidP="00406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Možné prírastky možno očakávať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reinventarizácii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dodatkov k archívnym fondom Nitrianska župa II. a Nitrianska župa III.</w:t>
            </w:r>
          </w:p>
        </w:tc>
        <w:tc>
          <w:tcPr>
            <w:tcW w:w="2063" w:type="dxa"/>
            <w:vAlign w:val="center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F64E25" w:rsidTr="00EF1790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8756" w:type="dxa"/>
            <w:vAlign w:val="center"/>
          </w:tcPr>
          <w:p w:rsidR="0053731F" w:rsidRDefault="00406301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Pri spracúvaní a inventarizovaní archívneho fondu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sa použilo 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rozčlenenie písomností na úradné knihy, pomocné knihy, spisy, plány. Skupina spisov sa ďalej člení 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chronologicko-</w:t>
            </w:r>
            <w:r w:rsidR="0053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numericky</w:t>
            </w:r>
            <w:r w:rsidR="00BE48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.</w:t>
            </w:r>
          </w:p>
          <w:p w:rsidR="0053731F" w:rsidRDefault="00BE4811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Štruktúra fondu je nasledovná: 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A. Úradné knihy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B. Pomocné knihy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C. Spisy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D. Plány</w:t>
            </w:r>
          </w:p>
          <w:p w:rsidR="0053731F" w:rsidRDefault="0053731F" w:rsidP="00594990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</w:p>
          <w:p w:rsidR="004C44E2" w:rsidRPr="007361E8" w:rsidRDefault="00594990" w:rsidP="00582A79">
            <w:pPr>
              <w:widowControl w:val="0"/>
              <w:tabs>
                <w:tab w:val="left" w:pos="1134"/>
                <w:tab w:val="left" w:pos="652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I</w:t>
            </w:r>
            <w:r w:rsidR="002E10F8" w:rsidRPr="002E10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nventárnu jednotku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tvor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í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v prípade kníh jedna kniha a v prípade spisov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písomnosti jedného ročníka, zoradené chronologicky a očíslované poradovými číslami v rámci jednotlivých ročníkov.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 xml:space="preserve"> </w:t>
            </w:r>
            <w:r w:rsidR="0058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Poslednú s</w:t>
            </w:r>
            <w:r w:rsidR="00E715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kupinu plány tvorí jedna inventárna jednotka</w:t>
            </w:r>
            <w:r w:rsidR="0058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63" w:type="dxa"/>
            <w:vAlign w:val="center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Spôsob usporiadania</w:t>
            </w:r>
          </w:p>
        </w:tc>
      </w:tr>
      <w:tr w:rsidR="00F736FF" w:rsidRPr="00F64E25" w:rsidTr="00EF1790">
        <w:tc>
          <w:tcPr>
            <w:tcW w:w="1049" w:type="dxa"/>
            <w:vAlign w:val="center"/>
          </w:tcPr>
          <w:p w:rsidR="00F736FF" w:rsidRPr="00F64E25" w:rsidRDefault="00F736F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736FF" w:rsidRPr="00F64E25" w:rsidRDefault="00F736F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756" w:type="dxa"/>
            <w:vAlign w:val="center"/>
          </w:tcPr>
          <w:p w:rsidR="00F736FF" w:rsidRPr="00F64E25" w:rsidRDefault="00F736FF" w:rsidP="004A4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rístupný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zmysle zákona č. 395/2002 Z. z. o archívoch a registratúrach v znení neskorších predpisov a zákona č. 1</w:t>
            </w:r>
            <w:r w:rsidR="002E1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A4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Z. z. o ochrane osobných údajov.</w:t>
            </w:r>
          </w:p>
        </w:tc>
        <w:tc>
          <w:tcPr>
            <w:tcW w:w="2063" w:type="dxa"/>
            <w:vAlign w:val="center"/>
          </w:tcPr>
          <w:p w:rsidR="00F736FF" w:rsidRPr="00F64E25" w:rsidRDefault="00F736F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Podmienky vyhotovovania reprodukcií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4B2E02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slovenský, </w:t>
            </w:r>
            <w:r w:rsidR="00F636B3">
              <w:rPr>
                <w:rFonts w:ascii="Times New Roman" w:hAnsi="Times New Roman" w:cs="Times New Roman"/>
                <w:sz w:val="24"/>
                <w:szCs w:val="24"/>
              </w:rPr>
              <w:t xml:space="preserve">maďarský,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český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Jazyk/písmo archívnych dokumentov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F64E25">
              <w:rPr>
                <w:rFonts w:ascii="Times New Roman" w:hAnsi="Times New Roman" w:cs="Times New Roman"/>
                <w:sz w:val="24"/>
                <w:szCs w:val="24"/>
              </w:rPr>
              <w:t>ický stav a technické požiadavky</w:t>
            </w:r>
          </w:p>
        </w:tc>
      </w:tr>
      <w:tr w:rsidR="00647E0F" w:rsidRPr="00F64E25" w:rsidTr="000D7ECD">
        <w:trPr>
          <w:trHeight w:val="894"/>
        </w:trPr>
        <w:tc>
          <w:tcPr>
            <w:tcW w:w="1049" w:type="dxa"/>
            <w:vAlign w:val="center"/>
          </w:tcPr>
          <w:p w:rsidR="00647E0F" w:rsidRPr="00F64E25" w:rsidRDefault="00647E0F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647E0F" w:rsidRPr="00F64E25" w:rsidRDefault="00647E0F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756" w:type="dxa"/>
            <w:vAlign w:val="center"/>
          </w:tcPr>
          <w:p w:rsidR="00647E0F" w:rsidRDefault="00647E0F" w:rsidP="00E307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Štátny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oblastný 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archív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 Nitre, </w:t>
            </w:r>
            <w:r w:rsidR="0021064B">
              <w:rPr>
                <w:rFonts w:ascii="Times New Roman" w:hAnsi="Times New Roman" w:cs="Times New Roman"/>
                <w:sz w:val="24"/>
                <w:szCs w:val="24"/>
              </w:rPr>
              <w:t xml:space="preserve">Štefan </w:t>
            </w:r>
            <w:proofErr w:type="spellStart"/>
            <w:r w:rsidR="0021064B">
              <w:rPr>
                <w:rFonts w:ascii="Times New Roman" w:hAnsi="Times New Roman" w:cs="Times New Roman"/>
                <w:sz w:val="24"/>
                <w:szCs w:val="24"/>
              </w:rPr>
              <w:t>Morávek</w:t>
            </w:r>
            <w:proofErr w:type="spellEnd"/>
            <w:r w:rsidR="00C75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4B">
              <w:rPr>
                <w:rFonts w:ascii="Times New Roman" w:hAnsi="Times New Roman" w:cs="Times New Roman"/>
                <w:sz w:val="24"/>
                <w:szCs w:val="24"/>
              </w:rPr>
              <w:t>Štátny strojný úrad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v Nitre 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 xml:space="preserve">(1910)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75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B">
              <w:rPr>
                <w:rFonts w:ascii="Times New Roman" w:hAnsi="Times New Roman" w:cs="Times New Roman"/>
                <w:sz w:val="24"/>
                <w:szCs w:val="24"/>
              </w:rPr>
              <w:t>Inventár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>Nitra, 19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479C">
              <w:rPr>
                <w:rFonts w:ascii="Times New Roman" w:hAnsi="Times New Roman" w:cs="Times New Roman"/>
                <w:sz w:val="24"/>
                <w:szCs w:val="24"/>
              </w:rPr>
              <w:t xml:space="preserve">12 s., </w:t>
            </w:r>
            <w:r w:rsidR="00BE4811">
              <w:rPr>
                <w:rFonts w:ascii="Times New Roman" w:hAnsi="Times New Roman" w:cs="Times New Roman"/>
                <w:sz w:val="24"/>
                <w:szCs w:val="24"/>
              </w:rPr>
              <w:t xml:space="preserve">evidenčné číslo </w:t>
            </w:r>
            <w:r w:rsidR="001F615A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C4" w:rsidRPr="00F64E25" w:rsidRDefault="004551C4" w:rsidP="004551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647E0F" w:rsidRPr="00F64E25" w:rsidRDefault="00647E0F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Vyhľadávacie pomôcky</w:t>
            </w:r>
          </w:p>
        </w:tc>
      </w:tr>
      <w:tr w:rsidR="00F01588" w:rsidRPr="00F64E25" w:rsidTr="000D7ECD">
        <w:trPr>
          <w:trHeight w:val="835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9A3053" w:rsidRPr="00F64E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 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6BDC" w:rsidRPr="00F64E25">
              <w:rPr>
                <w:rFonts w:ascii="Times New Roman" w:hAnsi="Times New Roman" w:cs="Times New Roman"/>
                <w:sz w:val="24"/>
                <w:szCs w:val="24"/>
              </w:rPr>
              <w:t>Ivanka pri Nitre, Novozámocká 273, 951 12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umiestnenie originálov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106BDC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756" w:type="dxa"/>
            <w:vAlign w:val="center"/>
          </w:tcPr>
          <w:p w:rsidR="001F615A" w:rsidRDefault="001F615A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Nitrianska župa II.</w:t>
            </w:r>
          </w:p>
          <w:p w:rsidR="00577C10" w:rsidRPr="00F64E25" w:rsidRDefault="001F615A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Nitrianska župa III.</w:t>
            </w:r>
            <w:r w:rsidR="0057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F01588" w:rsidRPr="00F64E25" w:rsidRDefault="00EF1790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F64E25" w:rsidTr="00F01588"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Publikation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C57C56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F64E25">
              <w:rPr>
                <w:rFonts w:ascii="Times New Roman" w:hAnsi="Times New Roman" w:cs="Times New Roman"/>
                <w:sz w:val="24"/>
                <w:szCs w:val="24"/>
              </w:rPr>
              <w:t>ie sú známe.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Informácie o publikovaní</w:t>
            </w:r>
          </w:p>
        </w:tc>
      </w:tr>
      <w:tr w:rsidR="00F01588" w:rsidRPr="00F64E25" w:rsidTr="000D7ECD">
        <w:trPr>
          <w:trHeight w:val="927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756" w:type="dxa"/>
            <w:vAlign w:val="center"/>
          </w:tcPr>
          <w:p w:rsidR="00F01588" w:rsidRPr="00F64E25" w:rsidRDefault="0019429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poznámok.</w:t>
            </w:r>
          </w:p>
        </w:tc>
        <w:tc>
          <w:tcPr>
            <w:tcW w:w="2063" w:type="dxa"/>
          </w:tcPr>
          <w:p w:rsidR="00F01588" w:rsidRPr="00F64E25" w:rsidRDefault="00F01588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F64E25" w:rsidTr="000D7ECD">
        <w:trPr>
          <w:trHeight w:val="702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756" w:type="dxa"/>
            <w:vAlign w:val="center"/>
          </w:tcPr>
          <w:p w:rsidR="00F01588" w:rsidRPr="00F64E25" w:rsidRDefault="0078322F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Mgr. Ladislav Holečka</w:t>
            </w:r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F64E25" w:rsidTr="000D7ECD">
        <w:trPr>
          <w:trHeight w:val="603"/>
        </w:trPr>
        <w:tc>
          <w:tcPr>
            <w:tcW w:w="1049" w:type="dxa"/>
            <w:vAlign w:val="center"/>
          </w:tcPr>
          <w:p w:rsidR="00F01588" w:rsidRPr="00F64E25" w:rsidRDefault="00F01588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F64E25" w:rsidRDefault="00F01588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756" w:type="dxa"/>
            <w:vAlign w:val="center"/>
          </w:tcPr>
          <w:p w:rsidR="00F01588" w:rsidRPr="00F64E25" w:rsidRDefault="00F01588" w:rsidP="00F35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063" w:type="dxa"/>
          </w:tcPr>
          <w:p w:rsidR="00F01588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Pravidlá alebo zásady</w:t>
            </w:r>
          </w:p>
        </w:tc>
      </w:tr>
      <w:tr w:rsidR="00E35B45" w:rsidRPr="00F64E25" w:rsidTr="00F01588">
        <w:tc>
          <w:tcPr>
            <w:tcW w:w="1049" w:type="dxa"/>
            <w:vAlign w:val="center"/>
          </w:tcPr>
          <w:p w:rsidR="00E35B45" w:rsidRPr="00F64E25" w:rsidRDefault="00E35B45" w:rsidP="00F64E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2352" w:type="dxa"/>
            <w:vAlign w:val="center"/>
          </w:tcPr>
          <w:p w:rsidR="00E35B45" w:rsidRPr="00F64E25" w:rsidRDefault="00E35B45" w:rsidP="00F64E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</w:p>
        </w:tc>
        <w:tc>
          <w:tcPr>
            <w:tcW w:w="8756" w:type="dxa"/>
            <w:vAlign w:val="center"/>
          </w:tcPr>
          <w:p w:rsidR="00E35B45" w:rsidRPr="00F64E25" w:rsidRDefault="00BE4811" w:rsidP="00C36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2063" w:type="dxa"/>
          </w:tcPr>
          <w:p w:rsidR="00E35B45" w:rsidRPr="00F64E25" w:rsidRDefault="00E35B45" w:rsidP="00F6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E25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Default="00E35B45" w:rsidP="000D7ECD"/>
    <w:sectPr w:rsidR="00E35B45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85" w:rsidRDefault="00B31C85" w:rsidP="004C473D">
      <w:pPr>
        <w:spacing w:after="0" w:line="240" w:lineRule="auto"/>
      </w:pPr>
      <w:r>
        <w:separator/>
      </w:r>
    </w:p>
  </w:endnote>
  <w:endnote w:type="continuationSeparator" w:id="0">
    <w:p w:rsidR="00B31C85" w:rsidRDefault="00B31C85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EB1A8A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C47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473D" w:rsidRDefault="004C473D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3D" w:rsidRDefault="00EB1A8A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C473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685D">
      <w:rPr>
        <w:rStyle w:val="slostrany"/>
        <w:noProof/>
      </w:rPr>
      <w:t>4</w:t>
    </w:r>
    <w:r>
      <w:rPr>
        <w:rStyle w:val="slostrany"/>
      </w:rPr>
      <w:fldChar w:fldCharType="end"/>
    </w:r>
  </w:p>
  <w:p w:rsidR="004C473D" w:rsidRDefault="004C473D" w:rsidP="000D7EC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85" w:rsidRDefault="00B31C85" w:rsidP="004C473D">
      <w:pPr>
        <w:spacing w:after="0" w:line="240" w:lineRule="auto"/>
      </w:pPr>
      <w:r>
        <w:separator/>
      </w:r>
    </w:p>
  </w:footnote>
  <w:footnote w:type="continuationSeparator" w:id="0">
    <w:p w:rsidR="00B31C85" w:rsidRDefault="00B31C85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1322E"/>
    <w:multiLevelType w:val="hybridMultilevel"/>
    <w:tmpl w:val="4B2C6504"/>
    <w:lvl w:ilvl="0" w:tplc="DCD0C8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14D70"/>
    <w:multiLevelType w:val="hybridMultilevel"/>
    <w:tmpl w:val="FB86C7F4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062E9"/>
    <w:multiLevelType w:val="hybridMultilevel"/>
    <w:tmpl w:val="49FEF89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100DD"/>
    <w:rsid w:val="0001591C"/>
    <w:rsid w:val="000169EF"/>
    <w:rsid w:val="00023631"/>
    <w:rsid w:val="00026D87"/>
    <w:rsid w:val="000352F2"/>
    <w:rsid w:val="00035717"/>
    <w:rsid w:val="000362FF"/>
    <w:rsid w:val="000410E5"/>
    <w:rsid w:val="000542E7"/>
    <w:rsid w:val="00055CE7"/>
    <w:rsid w:val="00071D0E"/>
    <w:rsid w:val="00077279"/>
    <w:rsid w:val="00082ED9"/>
    <w:rsid w:val="00083366"/>
    <w:rsid w:val="00090863"/>
    <w:rsid w:val="000A22FD"/>
    <w:rsid w:val="000C1F0F"/>
    <w:rsid w:val="000D6071"/>
    <w:rsid w:val="000D7ECD"/>
    <w:rsid w:val="000F3140"/>
    <w:rsid w:val="000F685D"/>
    <w:rsid w:val="000F7281"/>
    <w:rsid w:val="000F7808"/>
    <w:rsid w:val="00106BDC"/>
    <w:rsid w:val="00111B17"/>
    <w:rsid w:val="00126B1E"/>
    <w:rsid w:val="001374E2"/>
    <w:rsid w:val="001403AB"/>
    <w:rsid w:val="00140501"/>
    <w:rsid w:val="00145D9F"/>
    <w:rsid w:val="001530B2"/>
    <w:rsid w:val="00182B1D"/>
    <w:rsid w:val="001921C0"/>
    <w:rsid w:val="00193752"/>
    <w:rsid w:val="0019429F"/>
    <w:rsid w:val="001A2AAF"/>
    <w:rsid w:val="001B437E"/>
    <w:rsid w:val="001B497B"/>
    <w:rsid w:val="001B5777"/>
    <w:rsid w:val="001F615A"/>
    <w:rsid w:val="001F6203"/>
    <w:rsid w:val="0021064B"/>
    <w:rsid w:val="002243A7"/>
    <w:rsid w:val="00231172"/>
    <w:rsid w:val="002318F4"/>
    <w:rsid w:val="00253C13"/>
    <w:rsid w:val="00257FFD"/>
    <w:rsid w:val="00265B83"/>
    <w:rsid w:val="00272DD1"/>
    <w:rsid w:val="0029725A"/>
    <w:rsid w:val="002B0C2D"/>
    <w:rsid w:val="002B6A8C"/>
    <w:rsid w:val="002C12E9"/>
    <w:rsid w:val="002C78DD"/>
    <w:rsid w:val="002D2AD1"/>
    <w:rsid w:val="002E10F8"/>
    <w:rsid w:val="002E2209"/>
    <w:rsid w:val="0032213B"/>
    <w:rsid w:val="0033004B"/>
    <w:rsid w:val="0037018A"/>
    <w:rsid w:val="00387984"/>
    <w:rsid w:val="00394F47"/>
    <w:rsid w:val="00397251"/>
    <w:rsid w:val="00397492"/>
    <w:rsid w:val="003A6A1F"/>
    <w:rsid w:val="003B2ABD"/>
    <w:rsid w:val="003C2FD3"/>
    <w:rsid w:val="003C38B6"/>
    <w:rsid w:val="003C42AE"/>
    <w:rsid w:val="003C5D60"/>
    <w:rsid w:val="003D1DA5"/>
    <w:rsid w:val="003D3B7D"/>
    <w:rsid w:val="003D4C25"/>
    <w:rsid w:val="003D7D7D"/>
    <w:rsid w:val="003E3943"/>
    <w:rsid w:val="00406301"/>
    <w:rsid w:val="00411AFB"/>
    <w:rsid w:val="00416BD0"/>
    <w:rsid w:val="004233F4"/>
    <w:rsid w:val="004418B3"/>
    <w:rsid w:val="004443A5"/>
    <w:rsid w:val="00454235"/>
    <w:rsid w:val="004551C4"/>
    <w:rsid w:val="004558E8"/>
    <w:rsid w:val="00463AD2"/>
    <w:rsid w:val="00463ADE"/>
    <w:rsid w:val="004708F3"/>
    <w:rsid w:val="0047337C"/>
    <w:rsid w:val="0048076D"/>
    <w:rsid w:val="004868A2"/>
    <w:rsid w:val="0049366E"/>
    <w:rsid w:val="00495A76"/>
    <w:rsid w:val="004A479C"/>
    <w:rsid w:val="004A558A"/>
    <w:rsid w:val="004B2E02"/>
    <w:rsid w:val="004B6628"/>
    <w:rsid w:val="004B7114"/>
    <w:rsid w:val="004B782E"/>
    <w:rsid w:val="004C44E2"/>
    <w:rsid w:val="004C473D"/>
    <w:rsid w:val="004C6EB9"/>
    <w:rsid w:val="004D7DD4"/>
    <w:rsid w:val="004E3D15"/>
    <w:rsid w:val="004E428D"/>
    <w:rsid w:val="004E6EEC"/>
    <w:rsid w:val="004F4127"/>
    <w:rsid w:val="00507685"/>
    <w:rsid w:val="00516606"/>
    <w:rsid w:val="00520DA0"/>
    <w:rsid w:val="005258F9"/>
    <w:rsid w:val="0053332E"/>
    <w:rsid w:val="00536167"/>
    <w:rsid w:val="0053731F"/>
    <w:rsid w:val="005421AC"/>
    <w:rsid w:val="00542570"/>
    <w:rsid w:val="00546F61"/>
    <w:rsid w:val="005559B2"/>
    <w:rsid w:val="00577C10"/>
    <w:rsid w:val="00582A79"/>
    <w:rsid w:val="0058449F"/>
    <w:rsid w:val="00594990"/>
    <w:rsid w:val="00596E73"/>
    <w:rsid w:val="005B7887"/>
    <w:rsid w:val="005D1D5E"/>
    <w:rsid w:val="005E17A1"/>
    <w:rsid w:val="00601756"/>
    <w:rsid w:val="00614357"/>
    <w:rsid w:val="00623775"/>
    <w:rsid w:val="00647E0F"/>
    <w:rsid w:val="00654FE2"/>
    <w:rsid w:val="00667F3A"/>
    <w:rsid w:val="00670E6C"/>
    <w:rsid w:val="00674661"/>
    <w:rsid w:val="00676E11"/>
    <w:rsid w:val="0069274C"/>
    <w:rsid w:val="00697F40"/>
    <w:rsid w:val="006A2A6F"/>
    <w:rsid w:val="006B5A47"/>
    <w:rsid w:val="006C2751"/>
    <w:rsid w:val="006D6270"/>
    <w:rsid w:val="006F7042"/>
    <w:rsid w:val="00702592"/>
    <w:rsid w:val="00702E78"/>
    <w:rsid w:val="0070336D"/>
    <w:rsid w:val="007034AB"/>
    <w:rsid w:val="00703CC2"/>
    <w:rsid w:val="007141AD"/>
    <w:rsid w:val="00717FC9"/>
    <w:rsid w:val="00722B9D"/>
    <w:rsid w:val="0072663B"/>
    <w:rsid w:val="00732A8F"/>
    <w:rsid w:val="007361E8"/>
    <w:rsid w:val="007637ED"/>
    <w:rsid w:val="007750B2"/>
    <w:rsid w:val="00781C29"/>
    <w:rsid w:val="0078322F"/>
    <w:rsid w:val="00786614"/>
    <w:rsid w:val="00787BF3"/>
    <w:rsid w:val="00787E29"/>
    <w:rsid w:val="007A0C95"/>
    <w:rsid w:val="007A375A"/>
    <w:rsid w:val="007A3EA2"/>
    <w:rsid w:val="00800DC1"/>
    <w:rsid w:val="00836BA0"/>
    <w:rsid w:val="00853987"/>
    <w:rsid w:val="00861A12"/>
    <w:rsid w:val="008628C1"/>
    <w:rsid w:val="0086743A"/>
    <w:rsid w:val="008807EE"/>
    <w:rsid w:val="00883B9D"/>
    <w:rsid w:val="00886EEE"/>
    <w:rsid w:val="008A6611"/>
    <w:rsid w:val="008C0496"/>
    <w:rsid w:val="008C5744"/>
    <w:rsid w:val="008D2040"/>
    <w:rsid w:val="008E3B7F"/>
    <w:rsid w:val="008E46E1"/>
    <w:rsid w:val="008F0781"/>
    <w:rsid w:val="008F2827"/>
    <w:rsid w:val="00906C94"/>
    <w:rsid w:val="00933C83"/>
    <w:rsid w:val="009370F6"/>
    <w:rsid w:val="00950B76"/>
    <w:rsid w:val="00952253"/>
    <w:rsid w:val="009574C9"/>
    <w:rsid w:val="00960404"/>
    <w:rsid w:val="00976765"/>
    <w:rsid w:val="00977CA2"/>
    <w:rsid w:val="00981A50"/>
    <w:rsid w:val="00985CA1"/>
    <w:rsid w:val="00991C9F"/>
    <w:rsid w:val="00995E8D"/>
    <w:rsid w:val="009A0FCF"/>
    <w:rsid w:val="009A3053"/>
    <w:rsid w:val="009A6192"/>
    <w:rsid w:val="009B1F09"/>
    <w:rsid w:val="00A0169A"/>
    <w:rsid w:val="00A15716"/>
    <w:rsid w:val="00A35524"/>
    <w:rsid w:val="00A36123"/>
    <w:rsid w:val="00A410C2"/>
    <w:rsid w:val="00A45D20"/>
    <w:rsid w:val="00A60081"/>
    <w:rsid w:val="00A621E8"/>
    <w:rsid w:val="00A63329"/>
    <w:rsid w:val="00A67CB9"/>
    <w:rsid w:val="00A73856"/>
    <w:rsid w:val="00A83F20"/>
    <w:rsid w:val="00A94481"/>
    <w:rsid w:val="00A95AD7"/>
    <w:rsid w:val="00AB4C33"/>
    <w:rsid w:val="00AC3B21"/>
    <w:rsid w:val="00AF146B"/>
    <w:rsid w:val="00AF5B9C"/>
    <w:rsid w:val="00B1538C"/>
    <w:rsid w:val="00B21374"/>
    <w:rsid w:val="00B31C85"/>
    <w:rsid w:val="00B3773A"/>
    <w:rsid w:val="00B44FA4"/>
    <w:rsid w:val="00B50769"/>
    <w:rsid w:val="00B60243"/>
    <w:rsid w:val="00B60B51"/>
    <w:rsid w:val="00B61283"/>
    <w:rsid w:val="00B71F9B"/>
    <w:rsid w:val="00B75E56"/>
    <w:rsid w:val="00B76C97"/>
    <w:rsid w:val="00BB3E7B"/>
    <w:rsid w:val="00BC6EF0"/>
    <w:rsid w:val="00BD61CC"/>
    <w:rsid w:val="00BE10F8"/>
    <w:rsid w:val="00BE4811"/>
    <w:rsid w:val="00BF47B1"/>
    <w:rsid w:val="00BF496C"/>
    <w:rsid w:val="00C0454B"/>
    <w:rsid w:val="00C2351B"/>
    <w:rsid w:val="00C34508"/>
    <w:rsid w:val="00C36096"/>
    <w:rsid w:val="00C50F08"/>
    <w:rsid w:val="00C52680"/>
    <w:rsid w:val="00C54601"/>
    <w:rsid w:val="00C57C56"/>
    <w:rsid w:val="00C721C3"/>
    <w:rsid w:val="00C73593"/>
    <w:rsid w:val="00C75776"/>
    <w:rsid w:val="00C76447"/>
    <w:rsid w:val="00C91C2C"/>
    <w:rsid w:val="00C92D64"/>
    <w:rsid w:val="00CA0B29"/>
    <w:rsid w:val="00CB3446"/>
    <w:rsid w:val="00CB4AC9"/>
    <w:rsid w:val="00CB4B1A"/>
    <w:rsid w:val="00CE4BC3"/>
    <w:rsid w:val="00CF6BC3"/>
    <w:rsid w:val="00D07DAC"/>
    <w:rsid w:val="00D13856"/>
    <w:rsid w:val="00D20C24"/>
    <w:rsid w:val="00D74365"/>
    <w:rsid w:val="00D75289"/>
    <w:rsid w:val="00D93156"/>
    <w:rsid w:val="00DA5C6C"/>
    <w:rsid w:val="00DB04A9"/>
    <w:rsid w:val="00DB36EA"/>
    <w:rsid w:val="00DC3F60"/>
    <w:rsid w:val="00DE7FCB"/>
    <w:rsid w:val="00DF0671"/>
    <w:rsid w:val="00DF5E16"/>
    <w:rsid w:val="00E001B7"/>
    <w:rsid w:val="00E12006"/>
    <w:rsid w:val="00E307CB"/>
    <w:rsid w:val="00E31B93"/>
    <w:rsid w:val="00E33621"/>
    <w:rsid w:val="00E35B45"/>
    <w:rsid w:val="00E71588"/>
    <w:rsid w:val="00E71D98"/>
    <w:rsid w:val="00E721D3"/>
    <w:rsid w:val="00E87A5A"/>
    <w:rsid w:val="00E91B6E"/>
    <w:rsid w:val="00E9388A"/>
    <w:rsid w:val="00E93D77"/>
    <w:rsid w:val="00EA055A"/>
    <w:rsid w:val="00EA419F"/>
    <w:rsid w:val="00EB0343"/>
    <w:rsid w:val="00EB0B70"/>
    <w:rsid w:val="00EB1A8A"/>
    <w:rsid w:val="00EC7B48"/>
    <w:rsid w:val="00EE7A8E"/>
    <w:rsid w:val="00EF1790"/>
    <w:rsid w:val="00EF4727"/>
    <w:rsid w:val="00F000E7"/>
    <w:rsid w:val="00F01588"/>
    <w:rsid w:val="00F16218"/>
    <w:rsid w:val="00F3580B"/>
    <w:rsid w:val="00F636B3"/>
    <w:rsid w:val="00F64E25"/>
    <w:rsid w:val="00F736FF"/>
    <w:rsid w:val="00F74B54"/>
    <w:rsid w:val="00F94658"/>
    <w:rsid w:val="00F94D7B"/>
    <w:rsid w:val="00F966F9"/>
    <w:rsid w:val="00F96F56"/>
    <w:rsid w:val="00FB3244"/>
    <w:rsid w:val="00FB48EC"/>
    <w:rsid w:val="00FB77BC"/>
    <w:rsid w:val="00FC3B85"/>
    <w:rsid w:val="00FD493E"/>
    <w:rsid w:val="00FE459B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komentr">
    <w:name w:val="annotation reference"/>
    <w:uiPriority w:val="99"/>
    <w:semiHidden/>
    <w:unhideWhenUsed/>
    <w:rsid w:val="000357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71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35717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71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35717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5717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7E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0D7ECD"/>
    <w:rPr>
      <w:rFonts w:cs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B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AC19-70DB-41ED-A463-70B7979A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Štátne zastupiteľstvo v Bratislave 1919-1949 (1950)</vt:lpstr>
      <vt:lpstr>Štátne zastupiteľstvo v Bratislave 1919-1949 (1950)</vt:lpstr>
    </vt:vector>
  </TitlesOfParts>
  <Company>MV SR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Ladislav Holečka</cp:lastModifiedBy>
  <cp:revision>19</cp:revision>
  <cp:lastPrinted>2017-08-16T07:09:00Z</cp:lastPrinted>
  <dcterms:created xsi:type="dcterms:W3CDTF">2019-06-21T08:24:00Z</dcterms:created>
  <dcterms:modified xsi:type="dcterms:W3CDTF">2019-10-29T09:13:00Z</dcterms:modified>
</cp:coreProperties>
</file>