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5B4726" w:rsidRDefault="0032709E" w:rsidP="00C91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Župný úrad práce v</w:t>
      </w:r>
      <w:r w:rsidR="003C05FC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Nitre</w:t>
      </w:r>
      <w:r w:rsidR="003F11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 w:rsidR="003C05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1923</w:t>
      </w:r>
      <w:r w:rsidR="009A32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228D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7C75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C05FC">
        <w:rPr>
          <w:rFonts w:ascii="Times New Roman" w:hAnsi="Times New Roman" w:cs="Times New Roman"/>
          <w:b/>
          <w:bCs/>
          <w:sz w:val="24"/>
          <w:szCs w:val="24"/>
          <w:u w:val="single"/>
        </w:rPr>
        <w:t>1928 (1939)</w:t>
      </w:r>
      <w:r w:rsidR="00C6531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C473D" w:rsidRPr="005B4726">
        <w:rPr>
          <w:rFonts w:ascii="Times New Roman" w:hAnsi="Times New Roman" w:cs="Times New Roman"/>
          <w:b/>
          <w:sz w:val="24"/>
          <w:szCs w:val="24"/>
        </w:rPr>
        <w:t>Opis</w:t>
      </w:r>
      <w:r w:rsidR="002C6BFD" w:rsidRPr="005B4726">
        <w:rPr>
          <w:rFonts w:ascii="Times New Roman" w:hAnsi="Times New Roman" w:cs="Times New Roman"/>
          <w:b/>
          <w:sz w:val="24"/>
          <w:szCs w:val="24"/>
        </w:rPr>
        <w:t xml:space="preserve"> na úrovni</w:t>
      </w:r>
      <w:r w:rsidR="004C473D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>archívne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ho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614"/>
        <w:gridCol w:w="2205"/>
      </w:tblGrid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614" w:type="dxa"/>
            <w:vAlign w:val="center"/>
          </w:tcPr>
          <w:p w:rsidR="00F01588" w:rsidRPr="005B4726" w:rsidRDefault="00BA5A24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01588"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bsah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5B4726" w:rsidRDefault="004D5AED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32709E" w:rsidP="00F5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SK_1550_7</w:t>
            </w:r>
            <w:r w:rsidR="00F54ABD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5B4726" w:rsidRDefault="00A94481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32709E" w:rsidP="0035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9E">
              <w:rPr>
                <w:rFonts w:ascii="Times New Roman" w:hAnsi="Times New Roman" w:cs="Times New Roman"/>
                <w:sz w:val="24"/>
                <w:szCs w:val="24"/>
              </w:rPr>
              <w:t>Župný úrad práce v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709E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 xml:space="preserve"> II.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614" w:type="dxa"/>
            <w:vAlign w:val="center"/>
          </w:tcPr>
          <w:p w:rsidR="00D6618F" w:rsidRPr="005B4726" w:rsidRDefault="00D6618F" w:rsidP="005C1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 – 1928 (1939)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600013" w:rsidP="00F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quant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4" w:type="dxa"/>
            <w:vAlign w:val="center"/>
          </w:tcPr>
          <w:p w:rsidR="00F01588" w:rsidRPr="005B4726" w:rsidRDefault="00B40C9B" w:rsidP="00531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C9B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  <w:r w:rsidR="003C05FC" w:rsidRPr="00B4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bm (</w:t>
            </w:r>
            <w:r w:rsidR="00E573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32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úradných kníh</w:t>
            </w:r>
            <w:r w:rsidR="00E573B7">
              <w:rPr>
                <w:rFonts w:ascii="Times New Roman" w:hAnsi="Times New Roman" w:cs="Times New Roman"/>
                <w:sz w:val="24"/>
                <w:szCs w:val="24"/>
              </w:rPr>
              <w:t>, 20 registratúrnych pomôcok, 8</w:t>
            </w:r>
            <w:r w:rsidR="00531CD9">
              <w:rPr>
                <w:rFonts w:ascii="Times New Roman" w:hAnsi="Times New Roman" w:cs="Times New Roman"/>
                <w:sz w:val="24"/>
                <w:szCs w:val="24"/>
              </w:rPr>
              <w:t xml:space="preserve"> škatúľ spisov</w:t>
            </w:r>
            <w:r w:rsidR="00E573B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0833F2">
              <w:rPr>
                <w:rFonts w:ascii="Times New Roman" w:hAnsi="Times New Roman" w:cs="Times New Roman"/>
                <w:sz w:val="24"/>
                <w:szCs w:val="24"/>
              </w:rPr>
              <w:t xml:space="preserve"> kníh v účtovnom oddelení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 nosič je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notky opisu (mno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stvo, rozsah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614" w:type="dxa"/>
            <w:vAlign w:val="center"/>
          </w:tcPr>
          <w:p w:rsidR="00F01588" w:rsidRPr="005B4726" w:rsidRDefault="0032709E" w:rsidP="009A3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09E">
              <w:rPr>
                <w:rFonts w:ascii="Times New Roman" w:hAnsi="Times New Roman" w:cs="Times New Roman"/>
                <w:sz w:val="24"/>
                <w:szCs w:val="24"/>
              </w:rPr>
              <w:t>Župný úrad práce v Nitre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600013" w:rsidRPr="005B4726" w:rsidTr="0054480D">
        <w:tc>
          <w:tcPr>
            <w:tcW w:w="1049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8614" w:type="dxa"/>
            <w:vAlign w:val="center"/>
          </w:tcPr>
          <w:p w:rsidR="00BE08F2" w:rsidRPr="005B4726" w:rsidRDefault="00592A07" w:rsidP="001C7411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>vzniku Československa bol nariadením Ministerstva s plnou mocou pre správu Sl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>venska č. 34/1919 Ú. n</w:t>
            </w:r>
            <w:r w:rsidR="00D43ACE">
              <w:rPr>
                <w:rFonts w:ascii="Times New Roman" w:hAnsi="Times New Roman" w:cs="Times New Roman"/>
                <w:sz w:val="24"/>
                <w:szCs w:val="24"/>
              </w:rPr>
              <w:t xml:space="preserve">. zriadený Slovenský úrad práce, ktorému 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>podliehali župné úr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4B06">
              <w:rPr>
                <w:rFonts w:ascii="Times New Roman" w:hAnsi="Times New Roman" w:cs="Times New Roman"/>
                <w:sz w:val="24"/>
                <w:szCs w:val="24"/>
              </w:rPr>
              <w:t xml:space="preserve">dy práce a župné poľnohospodárske inšpektoráty. </w:t>
            </w:r>
            <w:r w:rsidR="00D43ACE">
              <w:rPr>
                <w:rFonts w:ascii="Times New Roman" w:hAnsi="Times New Roman" w:cs="Times New Roman"/>
                <w:sz w:val="24"/>
                <w:szCs w:val="24"/>
              </w:rPr>
              <w:t>Územná právomoc 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upného úradu práce v Nitre bola </w:t>
            </w:r>
            <w:r w:rsidR="003F11F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reorganizácii župného zriadenia Čes</w:t>
            </w:r>
            <w:r w:rsidR="00D43ACE">
              <w:rPr>
                <w:rFonts w:ascii="Times New Roman" w:hAnsi="Times New Roman" w:cs="Times New Roman"/>
                <w:sz w:val="24"/>
                <w:szCs w:val="24"/>
              </w:rPr>
              <w:t>koslovenska</w:t>
            </w:r>
            <w:r w:rsidR="003F11FC">
              <w:rPr>
                <w:rFonts w:ascii="Times New Roman" w:hAnsi="Times New Roman" w:cs="Times New Roman"/>
                <w:sz w:val="24"/>
                <w:szCs w:val="24"/>
              </w:rPr>
              <w:t xml:space="preserve"> 1. januára 1923</w:t>
            </w:r>
            <w:r w:rsidR="00D4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1FC">
              <w:rPr>
                <w:rFonts w:ascii="Times New Roman" w:hAnsi="Times New Roman" w:cs="Times New Roman"/>
                <w:sz w:val="24"/>
                <w:szCs w:val="24"/>
              </w:rPr>
              <w:t>totožná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územím novovytvorenej Nitrianskej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veľžupy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41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rávomoc župného úradu práce spočívala v uzatváraní pracovných zmlúv medzi zamestnávateľmi a poprednými pre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staviteľmi poľnohospodárskych robotníkov, obsadzovaní voľných pracovných miest pre uchádzačov, vedení štatisticky nezamestnaného a sprostredkovaného robotníctva. Župné poľnohospodárske inšpektoráty za kauciu udeľovali organizátorom jednotlivých skupín poľnohospodárskeho robotníctva potvrdenia o spoľahlivosti a povolenia k n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jímaniu na sezónne poľnohospodárske práce. Pracovné zmluvy na jednu sezónu podp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sovali všetci poľnohospodárski robotníci v prítomnosti predstavenstva obce a overovali ich starostovia obcí. O dopravu sezónnych robotníkov k zamestnávateľom sa postarali župné úrady práce úverovou prepravnou poukážkou. O uzavretí pracovnej zmluvy p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dávali župné úrady práce správu Slovenskému úradu práce v Bratislave. Prípadné sp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43ACE" w:rsidRPr="00D43ACE">
              <w:rPr>
                <w:rFonts w:ascii="Times New Roman" w:hAnsi="Times New Roman" w:cs="Times New Roman"/>
                <w:sz w:val="24"/>
                <w:szCs w:val="24"/>
              </w:rPr>
              <w:t xml:space="preserve">ry sezónnych poľnohospodárskych robotníkov so zamestnávateľmi riešil Poradný zbor pri Slovenskom úrade práce zriadený nariadením č. 129/1919 Ú. n., ktorého tridsiati členovia boli paritne vymenovaní z radov zamestnávateľov i zamestnancov. </w:t>
            </w:r>
            <w:r w:rsidR="00F224C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224C2" w:rsidRPr="00F224C2">
              <w:rPr>
                <w:rFonts w:ascii="Times New Roman" w:hAnsi="Times New Roman" w:cs="Times New Roman"/>
                <w:sz w:val="24"/>
                <w:szCs w:val="24"/>
              </w:rPr>
              <w:t>o zav</w:t>
            </w:r>
            <w:r w:rsidR="00F224C2" w:rsidRPr="00F224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224C2" w:rsidRPr="00F224C2">
              <w:rPr>
                <w:rFonts w:ascii="Times New Roman" w:hAnsi="Times New Roman" w:cs="Times New Roman"/>
                <w:sz w:val="24"/>
                <w:szCs w:val="24"/>
              </w:rPr>
              <w:t>dení krajinského zriadenia v Československu v roku 1928</w:t>
            </w:r>
            <w:r w:rsidR="00472AB7">
              <w:rPr>
                <w:rFonts w:ascii="Times New Roman" w:hAnsi="Times New Roman" w:cs="Times New Roman"/>
                <w:sz w:val="24"/>
                <w:szCs w:val="24"/>
              </w:rPr>
              <w:t xml:space="preserve"> Župný úrad práce v Nitre zanikol,</w:t>
            </w:r>
            <w:r w:rsidR="00F224C2">
              <w:rPr>
                <w:rFonts w:ascii="Times New Roman" w:hAnsi="Times New Roman" w:cs="Times New Roman"/>
                <w:sz w:val="24"/>
                <w:szCs w:val="24"/>
              </w:rPr>
              <w:t xml:space="preserve"> obvod </w:t>
            </w:r>
            <w:r w:rsidR="00466CD1">
              <w:rPr>
                <w:rFonts w:ascii="Times New Roman" w:hAnsi="Times New Roman" w:cs="Times New Roman"/>
                <w:sz w:val="24"/>
                <w:szCs w:val="24"/>
              </w:rPr>
              <w:t xml:space="preserve">pôsobnosti </w:t>
            </w:r>
            <w:r w:rsidR="00472AB7">
              <w:rPr>
                <w:rFonts w:ascii="Times New Roman" w:hAnsi="Times New Roman" w:cs="Times New Roman"/>
                <w:sz w:val="24"/>
                <w:szCs w:val="24"/>
              </w:rPr>
              <w:t>jeho nástupcu však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C2">
              <w:rPr>
                <w:rFonts w:ascii="Times New Roman" w:hAnsi="Times New Roman" w:cs="Times New Roman"/>
                <w:sz w:val="24"/>
                <w:szCs w:val="24"/>
              </w:rPr>
              <w:t xml:space="preserve">ostal nezmenený. </w:t>
            </w:r>
          </w:p>
        </w:tc>
        <w:tc>
          <w:tcPr>
            <w:tcW w:w="2205" w:type="dxa"/>
            <w:vAlign w:val="center"/>
          </w:tcPr>
          <w:p w:rsidR="00600013" w:rsidRPr="005B4726" w:rsidRDefault="00600013" w:rsidP="00DF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správy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vodcu</w:t>
            </w:r>
          </w:p>
        </w:tc>
      </w:tr>
      <w:tr w:rsidR="00600013" w:rsidRPr="005B4726" w:rsidTr="0054480D">
        <w:tc>
          <w:tcPr>
            <w:tcW w:w="1049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614" w:type="dxa"/>
          </w:tcPr>
          <w:p w:rsidR="009F09D7" w:rsidRPr="005B4726" w:rsidRDefault="00CE408F" w:rsidP="00623532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Celkové časové rozpätie písomností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 xml:space="preserve"> Župného ú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radu práce v Nitre a jeho nástupcov 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 od roku 1919 </w:t>
            </w:r>
            <w:r w:rsidR="00472AB7">
              <w:rPr>
                <w:rFonts w:ascii="Times New Roman" w:hAnsi="Times New Roman" w:cs="Times New Roman"/>
                <w:sz w:val="24"/>
                <w:szCs w:val="24"/>
              </w:rPr>
              <w:t xml:space="preserve">do roku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1950. Po zaniknutí Okresného úradu ochrany práce v 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re, ktorý bol v rokoch </w:t>
            </w:r>
            <w:r w:rsidR="00835C1D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1950</w:t>
            </w:r>
            <w:r w:rsidR="00835C1D">
              <w:rPr>
                <w:rFonts w:ascii="Times New Roman" w:hAnsi="Times New Roman" w:cs="Times New Roman"/>
                <w:sz w:val="24"/>
                <w:szCs w:val="24"/>
              </w:rPr>
              <w:t xml:space="preserve"> posledným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nástupcom Župného úradu práce v Nitre, sa písomnosti d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66CD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472AB7">
              <w:rPr>
                <w:rFonts w:ascii="Times New Roman" w:hAnsi="Times New Roman" w:cs="Times New Roman"/>
                <w:sz w:val="24"/>
                <w:szCs w:val="24"/>
              </w:rPr>
              <w:t>vtedajšieh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D6618F">
              <w:rPr>
                <w:rFonts w:ascii="Times New Roman" w:hAnsi="Times New Roman" w:cs="Times New Roman"/>
                <w:sz w:val="24"/>
                <w:szCs w:val="24"/>
              </w:rPr>
              <w:t xml:space="preserve">Krajského 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archí</w:t>
            </w:r>
            <w:r w:rsidR="00472AB7">
              <w:rPr>
                <w:rFonts w:ascii="Times New Roman" w:hAnsi="Times New Roman" w:cs="Times New Roman"/>
                <w:sz w:val="24"/>
                <w:szCs w:val="24"/>
              </w:rPr>
              <w:t>vu v Nitre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, kde 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ako jednotný archívny fond s názvom Župný úrad práce</w:t>
            </w:r>
            <w:r w:rsidR="00623532">
              <w:rPr>
                <w:rFonts w:ascii="Times New Roman" w:hAnsi="Times New Roman" w:cs="Times New Roman"/>
                <w:sz w:val="24"/>
                <w:szCs w:val="24"/>
              </w:rPr>
              <w:t xml:space="preserve"> v Nitre </w:t>
            </w:r>
            <w:r w:rsidR="00466CD1">
              <w:rPr>
                <w:rFonts w:ascii="Times New Roman" w:hAnsi="Times New Roman" w:cs="Times New Roman"/>
                <w:sz w:val="24"/>
                <w:szCs w:val="24"/>
              </w:rPr>
              <w:t>1919 – 1950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 xml:space="preserve"> usporiada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inventarizované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 xml:space="preserve"> Júliusom Valachom v roku 1969</w:t>
            </w:r>
            <w:r w:rsidR="00BE08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roku 2000 bol tento fond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členený na päť častí, podľa jednotlivých období pôsobnosti pôvodcu</w:t>
            </w:r>
            <w:r w:rsidR="00835C1D">
              <w:rPr>
                <w:rFonts w:ascii="Times New Roman" w:hAnsi="Times New Roman" w:cs="Times New Roman"/>
                <w:sz w:val="24"/>
                <w:szCs w:val="24"/>
              </w:rPr>
              <w:t>, čím vznikol aj súčasný samostatný archívny fond</w:t>
            </w:r>
            <w:r w:rsidR="00F224C2">
              <w:rPr>
                <w:rFonts w:ascii="Times New Roman" w:hAnsi="Times New Roman" w:cs="Times New Roman"/>
                <w:sz w:val="24"/>
                <w:szCs w:val="24"/>
              </w:rPr>
              <w:t xml:space="preserve"> s časovým rozpätím od roku 1923 do roku 1928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600013" w:rsidRPr="005B4726" w:rsidRDefault="00600013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Dejiny archívneho fondu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614" w:type="dxa"/>
            <w:vAlign w:val="center"/>
          </w:tcPr>
          <w:p w:rsidR="00F01588" w:rsidRPr="005B4726" w:rsidRDefault="00835C1D" w:rsidP="00CE408F">
            <w:pPr>
              <w:widowControl w:val="0"/>
              <w:tabs>
                <w:tab w:val="left" w:pos="284"/>
                <w:tab w:val="left" w:pos="1134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</w:t>
            </w:r>
            <w:r w:rsidR="003F11FC">
              <w:rPr>
                <w:rFonts w:ascii="Times New Roman" w:hAnsi="Times New Roman" w:cs="Times New Roman"/>
                <w:sz w:val="24"/>
                <w:szCs w:val="24"/>
              </w:rPr>
              <w:t>ond Župný úrad práce v Nitre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od 9. novembra 2000 eviduje ako 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statný archívny fond pod prírastkovým číslom 979.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614" w:type="dxa"/>
            <w:vAlign w:val="center"/>
          </w:tcPr>
          <w:p w:rsidR="00995C46" w:rsidRPr="005B4726" w:rsidRDefault="007609DB" w:rsidP="001C7411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CD9">
              <w:rPr>
                <w:rFonts w:ascii="Times New Roman" w:hAnsi="Times New Roman" w:cs="Times New Roman"/>
                <w:sz w:val="24"/>
                <w:szCs w:val="24"/>
              </w:rPr>
              <w:t xml:space="preserve">Archívny fond obsahuje celkovo </w:t>
            </w:r>
            <w:r w:rsidR="000833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31CD9">
              <w:rPr>
                <w:rFonts w:ascii="Times New Roman" w:hAnsi="Times New Roman" w:cs="Times New Roman"/>
                <w:sz w:val="24"/>
                <w:szCs w:val="24"/>
              </w:rPr>
              <w:t xml:space="preserve"> úradných kníh</w:t>
            </w:r>
            <w:r w:rsidR="00286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CD9">
              <w:rPr>
                <w:rFonts w:ascii="Times New Roman" w:hAnsi="Times New Roman" w:cs="Times New Roman"/>
                <w:sz w:val="24"/>
                <w:szCs w:val="24"/>
              </w:rPr>
              <w:t>s celkov</w:t>
            </w:r>
            <w:r w:rsidR="00531CD9" w:rsidRPr="00531CD9">
              <w:rPr>
                <w:rFonts w:ascii="Times New Roman" w:hAnsi="Times New Roman" w:cs="Times New Roman"/>
                <w:sz w:val="24"/>
                <w:szCs w:val="24"/>
              </w:rPr>
              <w:t>ým časovým rozpätím od roku 1923 do roku 1928</w:t>
            </w:r>
            <w:r w:rsidRPr="00531CD9">
              <w:rPr>
                <w:rFonts w:ascii="Times New Roman" w:hAnsi="Times New Roman" w:cs="Times New Roman"/>
                <w:sz w:val="24"/>
                <w:szCs w:val="24"/>
              </w:rPr>
              <w:t>. V rámci úradných kníh sa nachádz</w:t>
            </w:r>
            <w:r w:rsidR="00531CD9" w:rsidRPr="00531CD9">
              <w:rPr>
                <w:rFonts w:ascii="Times New Roman" w:hAnsi="Times New Roman" w:cs="Times New Roman"/>
                <w:sz w:val="24"/>
                <w:szCs w:val="24"/>
              </w:rPr>
              <w:t>ajú knihy pracovných zmlúv (1923 – 1</w:t>
            </w:r>
            <w:r w:rsidR="00F22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1CD9" w:rsidRPr="00531CD9">
              <w:rPr>
                <w:rFonts w:ascii="Times New Roman" w:hAnsi="Times New Roman" w:cs="Times New Roman"/>
                <w:sz w:val="24"/>
                <w:szCs w:val="24"/>
              </w:rPr>
              <w:t>8), kniha robotníkov odporúčaných na práce (1925),</w:t>
            </w:r>
            <w:r w:rsidR="00DA2AA8" w:rsidRPr="00531CD9">
              <w:rPr>
                <w:rFonts w:ascii="Times New Roman" w:hAnsi="Times New Roman" w:cs="Times New Roman"/>
                <w:sz w:val="24"/>
                <w:szCs w:val="24"/>
              </w:rPr>
              <w:t xml:space="preserve"> zoznamy od</w:t>
            </w:r>
            <w:r w:rsidR="00DA2AA8" w:rsidRPr="00531CD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A2AA8" w:rsidRPr="00531CD9">
              <w:rPr>
                <w:rFonts w:ascii="Times New Roman" w:hAnsi="Times New Roman" w:cs="Times New Roman"/>
                <w:sz w:val="24"/>
                <w:szCs w:val="24"/>
              </w:rPr>
              <w:t>slaných robotníkov na práce, majerov a ich zamestnancov, hospodárskych a lesných podnikov podľa ok</w:t>
            </w:r>
            <w:r w:rsidR="00531CD9" w:rsidRPr="00531CD9">
              <w:rPr>
                <w:rFonts w:ascii="Times New Roman" w:hAnsi="Times New Roman" w:cs="Times New Roman"/>
                <w:sz w:val="24"/>
                <w:szCs w:val="24"/>
              </w:rPr>
              <w:t>resov (1924),</w:t>
            </w:r>
            <w:r w:rsidR="00DA2AA8" w:rsidRPr="00531CD9">
              <w:rPr>
                <w:rFonts w:ascii="Times New Roman" w:hAnsi="Times New Roman" w:cs="Times New Roman"/>
                <w:sz w:val="24"/>
                <w:szCs w:val="24"/>
              </w:rPr>
              <w:t xml:space="preserve"> výkazy spro</w:t>
            </w:r>
            <w:r w:rsidR="00531CD9" w:rsidRPr="00531CD9">
              <w:rPr>
                <w:rFonts w:ascii="Times New Roman" w:hAnsi="Times New Roman" w:cs="Times New Roman"/>
                <w:sz w:val="24"/>
                <w:szCs w:val="24"/>
              </w:rPr>
              <w:t>stredkovania práce (1926 – 1928</w:t>
            </w:r>
            <w:r w:rsidR="00DA2AA8" w:rsidRPr="00531CD9">
              <w:rPr>
                <w:rFonts w:ascii="Times New Roman" w:hAnsi="Times New Roman" w:cs="Times New Roman"/>
                <w:sz w:val="24"/>
                <w:szCs w:val="24"/>
              </w:rPr>
              <w:t>), výkazy notárskych úradov o nezamestnanosti poľnohospodárskych a lesných robotníkov podľa okresov (1926 – 1927)</w:t>
            </w:r>
            <w:r w:rsidR="00DA2AA8" w:rsidRPr="00286FFB">
              <w:rPr>
                <w:rFonts w:ascii="Times New Roman" w:hAnsi="Times New Roman" w:cs="Times New Roman"/>
                <w:sz w:val="24"/>
                <w:szCs w:val="24"/>
              </w:rPr>
              <w:t>, štatistiky o umiestnených poľnohospodárskych robotníkoch (1924 – 1927), ako aj čierna kniha robotníkov, ktorých najímanie na zmluvný praco</w:t>
            </w:r>
            <w:r w:rsidR="00DA2AA8" w:rsidRPr="00286F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A2AA8" w:rsidRPr="00286F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ný pomer bol 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zakázaný.</w:t>
            </w:r>
            <w:r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Medzi r</w:t>
            </w:r>
            <w:r w:rsidRPr="000833F2">
              <w:rPr>
                <w:rFonts w:ascii="Times New Roman" w:hAnsi="Times New Roman" w:cs="Times New Roman"/>
                <w:sz w:val="24"/>
                <w:szCs w:val="24"/>
              </w:rPr>
              <w:t>egistratúr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nymi</w:t>
            </w:r>
            <w:r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pomôc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ami, ktorých celkový počet je 15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sa nachádzajú po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dacie protokoly (1923 – 1924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indexy a protokoly 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korešpondencie (192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3 – 1928</w:t>
            </w:r>
            <w:r w:rsidR="00DA2AA8" w:rsidRPr="00083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 index prechodných robotníkov a legitímnych gazdov (1926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E5158E" w:rsidRPr="00DC293D">
              <w:rPr>
                <w:rFonts w:ascii="Times New Roman" w:hAnsi="Times New Roman" w:cs="Times New Roman"/>
                <w:sz w:val="24"/>
                <w:szCs w:val="24"/>
              </w:rPr>
              <w:t>Spisy sú ulo</w:t>
            </w:r>
            <w:r w:rsidR="000833F2" w:rsidRPr="00DC293D">
              <w:rPr>
                <w:rFonts w:ascii="Times New Roman" w:hAnsi="Times New Roman" w:cs="Times New Roman"/>
                <w:sz w:val="24"/>
                <w:szCs w:val="24"/>
              </w:rPr>
              <w:t>žené do 7</w:t>
            </w:r>
            <w:r w:rsidR="00E5158E" w:rsidRPr="00DC293D">
              <w:rPr>
                <w:rFonts w:ascii="Times New Roman" w:hAnsi="Times New Roman" w:cs="Times New Roman"/>
                <w:sz w:val="24"/>
                <w:szCs w:val="24"/>
              </w:rPr>
              <w:t xml:space="preserve"> škatúľ </w:t>
            </w:r>
            <w:r w:rsidR="00DC293D" w:rsidRPr="00DC293D">
              <w:rPr>
                <w:rFonts w:ascii="Times New Roman" w:hAnsi="Times New Roman" w:cs="Times New Roman"/>
                <w:sz w:val="24"/>
                <w:szCs w:val="24"/>
              </w:rPr>
              <w:t>s časovým rozpätím od roku 1923 do roku 1928 a obsahujú kore</w:t>
            </w:r>
            <w:r w:rsidR="00DC293D" w:rsidRPr="00DC293D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>pondenciu, pracovné zmluvy</w:t>
            </w:r>
            <w:r w:rsidR="00DC293D" w:rsidRPr="00DC293D">
              <w:rPr>
                <w:rFonts w:ascii="Times New Roman" w:hAnsi="Times New Roman" w:cs="Times New Roman"/>
                <w:sz w:val="24"/>
                <w:szCs w:val="24"/>
              </w:rPr>
              <w:t xml:space="preserve">, revízie pracovných, mzdových a ubytovacích 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>pomerov poľnohos</w:t>
            </w:r>
            <w:r w:rsidR="00DC293D" w:rsidRPr="00DC293D">
              <w:rPr>
                <w:rFonts w:ascii="Times New Roman" w:hAnsi="Times New Roman" w:cs="Times New Roman"/>
                <w:sz w:val="24"/>
                <w:szCs w:val="24"/>
              </w:rPr>
              <w:t>podárskeho robotní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>ctva, ponuky práce v cudzine, vyhlášky o poistení sezó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 xml:space="preserve">nych robotníkov, sociálne, starobné a invalidné poistenie robotníkov. 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>Účtovné oddel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>nie s časovým rozpä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tím od roku 1926 do roku 1928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obsahuje pokladničné denníky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(1925 – 1926)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>, mzdo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>vý výkaz (1828)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a saldo kontá</w:t>
            </w:r>
            <w:r w:rsidR="000833F2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 (1925 – 1928)</w:t>
            </w:r>
            <w:r w:rsidR="00E5158E" w:rsidRPr="00083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Písomnosti archí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neho fondu obsahujú informácie o hospodárskej sa sociálnej situácii robotníkov na území pôsobnosti pôvodcu, poskytuje prehľad migrácie obyvateľstva za pracovnými príležitosťami v období časového rozpätia archívneho fondu.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Obsah 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chívneho fondu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8614" w:type="dxa"/>
            <w:vAlign w:val="center"/>
          </w:tcPr>
          <w:p w:rsidR="00D445B5" w:rsidRPr="005B4726" w:rsidRDefault="00DC293D" w:rsidP="00D8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Informácie o vyraďovaní nie sú známe</w:t>
            </w:r>
            <w:r w:rsidR="00D6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Vyraďovanie a ho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notenie 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8B5756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F01588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arrang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8614" w:type="dxa"/>
            <w:vAlign w:val="center"/>
          </w:tcPr>
          <w:p w:rsidR="00D57BAE" w:rsidRPr="005B4726" w:rsidRDefault="00F224C2" w:rsidP="00466CD1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29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chívny fond je 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rozdelený na dve časti podľ</w:t>
            </w:r>
            <w:r w:rsidR="00623532">
              <w:rPr>
                <w:rFonts w:ascii="Times New Roman" w:hAnsi="Times New Roman" w:cs="Times New Roman"/>
                <w:sz w:val="24"/>
                <w:szCs w:val="24"/>
              </w:rPr>
              <w:t>a dvoch oddelení jeho pôvodcu: v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šeobe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 xml:space="preserve">né oddelenie </w:t>
            </w:r>
            <w:r w:rsidR="00623532">
              <w:rPr>
                <w:rFonts w:ascii="Times New Roman" w:hAnsi="Times New Roman" w:cs="Times New Roman"/>
                <w:sz w:val="24"/>
                <w:szCs w:val="24"/>
              </w:rPr>
              <w:t>(označené veľkým písmenom A) a ú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čtovné oddelenie (označené veľkým písmenom B). Všeobecné oddele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sa ďalej delí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 xml:space="preserve"> na úradné knihy, </w:t>
            </w:r>
            <w:r w:rsidR="007609DB">
              <w:rPr>
                <w:rFonts w:ascii="Times New Roman" w:hAnsi="Times New Roman" w:cs="Times New Roman"/>
                <w:sz w:val="24"/>
                <w:szCs w:val="24"/>
              </w:rPr>
              <w:t>registratúrne p</w:t>
            </w:r>
            <w:r w:rsidR="007609D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609DB">
              <w:rPr>
                <w:rFonts w:ascii="Times New Roman" w:hAnsi="Times New Roman" w:cs="Times New Roman"/>
                <w:sz w:val="24"/>
                <w:szCs w:val="24"/>
              </w:rPr>
              <w:t xml:space="preserve">môcky a spisy. V rámci </w:t>
            </w:r>
            <w:r w:rsidR="00466CD1">
              <w:rPr>
                <w:rFonts w:ascii="Times New Roman" w:hAnsi="Times New Roman" w:cs="Times New Roman"/>
                <w:sz w:val="24"/>
                <w:szCs w:val="24"/>
              </w:rPr>
              <w:t>úč</w:t>
            </w:r>
            <w:r w:rsidR="007609DB">
              <w:rPr>
                <w:rFonts w:ascii="Times New Roman" w:hAnsi="Times New Roman" w:cs="Times New Roman"/>
                <w:sz w:val="24"/>
                <w:szCs w:val="24"/>
              </w:rPr>
              <w:t>tovného oddelenia sa neuplatnilo žiadne ďalšie delenie na podskupiny.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 usporiad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DF7A20" w:rsidP="00F9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20">
              <w:rPr>
                <w:rFonts w:ascii="Times New Roman" w:hAnsi="Times New Roman" w:cs="Times New Roman"/>
                <w:sz w:val="24"/>
                <w:szCs w:val="24"/>
              </w:rPr>
              <w:t xml:space="preserve">Archívny fond je prístupný v zmysle Zákona č. 395/2002 Z. z. o archívoch a </w:t>
            </w:r>
            <w:proofErr w:type="spellStart"/>
            <w:r w:rsidRPr="00DF7A20">
              <w:rPr>
                <w:rFonts w:ascii="Times New Roman" w:hAnsi="Times New Roman" w:cs="Times New Roman"/>
                <w:sz w:val="24"/>
                <w:szCs w:val="24"/>
              </w:rPr>
              <w:t>registratú-rach</w:t>
            </w:r>
            <w:proofErr w:type="spellEnd"/>
            <w:r w:rsidRPr="00DF7A20">
              <w:rPr>
                <w:rFonts w:ascii="Times New Roman" w:hAnsi="Times New Roman" w:cs="Times New Roman"/>
                <w:sz w:val="24"/>
                <w:szCs w:val="24"/>
              </w:rPr>
              <w:t xml:space="preserve"> a o doplnení niektorých zákonov a v zmysle Zákona č. 18/2018 Z. z. o ochrane osobných údajov a o zmene a doplnení niektorých zákonov.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vyhot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vovania reprodukcií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516398" w:rsidP="0076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Jazyk/písmo archí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nych dokumentov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characteri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614" w:type="dxa"/>
            <w:vAlign w:val="center"/>
          </w:tcPr>
          <w:p w:rsidR="00FB4F2A" w:rsidRPr="005B4726" w:rsidRDefault="009D07AB" w:rsidP="0052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  <w:r w:rsidR="00DF7A20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ický stav a technické poži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davky</w:t>
            </w:r>
          </w:p>
        </w:tc>
      </w:tr>
      <w:tr w:rsidR="00EF1790" w:rsidRPr="005B4726" w:rsidTr="0054480D">
        <w:trPr>
          <w:trHeight w:val="1191"/>
        </w:trPr>
        <w:tc>
          <w:tcPr>
            <w:tcW w:w="1049" w:type="dxa"/>
            <w:vAlign w:val="center"/>
          </w:tcPr>
          <w:p w:rsidR="00EF1790" w:rsidRPr="005B4726" w:rsidRDefault="00EF1790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EF1790" w:rsidRPr="005B4726" w:rsidRDefault="00EF1790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614" w:type="dxa"/>
            <w:vAlign w:val="center"/>
          </w:tcPr>
          <w:p w:rsidR="00745FA3" w:rsidRPr="005B4726" w:rsidRDefault="004810A8" w:rsidP="00C50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archív v Nitre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2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Valach</w:t>
            </w:r>
            <w:r w:rsidR="005E0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 xml:space="preserve"> Župný úrad práce v Nitre</w:t>
            </w:r>
            <w:r w:rsidR="005E04FC">
              <w:rPr>
                <w:rFonts w:ascii="Times New Roman" w:hAnsi="Times New Roman" w:cs="Times New Roman"/>
                <w:sz w:val="24"/>
                <w:szCs w:val="24"/>
              </w:rPr>
              <w:t>, inventár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 1969</w:t>
            </w:r>
            <w:r w:rsidR="002A5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04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60CD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r w:rsidR="00901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B09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evidenčné číslo</w:t>
            </w:r>
            <w:r w:rsidR="00FA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5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5" w:type="dxa"/>
            <w:vAlign w:val="center"/>
          </w:tcPr>
          <w:p w:rsidR="00EF1790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Vyhľadávacie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môcky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D66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umiestnenie orig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nálov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B5899" w:rsidP="00FB5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 nie je v súčasnosti digitalizovaný. Nie sú vyhotovené ani konzervačné kópie.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D57BAE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Župný úrad práce v Nitre I. (1919 – 1922), Úrad práce v Nitre I.</w:t>
            </w:r>
            <w:r w:rsidR="00E573B7">
              <w:rPr>
                <w:rFonts w:ascii="Times New Roman" w:hAnsi="Times New Roman" w:cs="Times New Roman"/>
                <w:sz w:val="24"/>
                <w:szCs w:val="24"/>
              </w:rPr>
              <w:t xml:space="preserve"> (1929 – 1940)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Úrad práce v Nitre II.</w:t>
            </w:r>
            <w:r w:rsidR="00E573B7">
              <w:rPr>
                <w:rFonts w:ascii="Times New Roman" w:hAnsi="Times New Roman" w:cs="Times New Roman"/>
                <w:sz w:val="24"/>
                <w:szCs w:val="24"/>
              </w:rPr>
              <w:t xml:space="preserve"> (1941 – 1945)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Úrad ochrany práce v Nitre (1946 – 1950).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5B4726" w:rsidRDefault="00D445B5" w:rsidP="004B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614" w:type="dxa"/>
            <w:vAlign w:val="center"/>
          </w:tcPr>
          <w:p w:rsidR="00F01588" w:rsidRPr="005B4726" w:rsidRDefault="00D57BAE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žiadne informácie o publikovaní.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Informácie o publ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kovaní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614" w:type="dxa"/>
            <w:vAlign w:val="center"/>
          </w:tcPr>
          <w:p w:rsidR="00F01588" w:rsidRPr="005B4726" w:rsidRDefault="00B40C9B" w:rsidP="00FF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614" w:type="dxa"/>
            <w:vAlign w:val="center"/>
          </w:tcPr>
          <w:p w:rsidR="00F01588" w:rsidRPr="005B4726" w:rsidRDefault="004F3EBB" w:rsidP="00FF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Mgr. Attila Fazekas</w:t>
            </w:r>
          </w:p>
        </w:tc>
        <w:tc>
          <w:tcPr>
            <w:tcW w:w="2205" w:type="dxa"/>
          </w:tcPr>
          <w:p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205" w:type="dxa"/>
          </w:tcPr>
          <w:p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Pravidlá alebo zás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</w:t>
            </w:r>
          </w:p>
        </w:tc>
      </w:tr>
      <w:tr w:rsidR="00E35B45" w:rsidRPr="005B4726" w:rsidTr="0054480D">
        <w:tc>
          <w:tcPr>
            <w:tcW w:w="1049" w:type="dxa"/>
            <w:vAlign w:val="center"/>
          </w:tcPr>
          <w:p w:rsidR="00E35B45" w:rsidRPr="005B4726" w:rsidRDefault="00E35B45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2352" w:type="dxa"/>
            <w:vAlign w:val="center"/>
          </w:tcPr>
          <w:p w:rsidR="00E35B45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proofErr w:type="spellEnd"/>
          </w:p>
        </w:tc>
        <w:tc>
          <w:tcPr>
            <w:tcW w:w="8614" w:type="dxa"/>
            <w:vAlign w:val="center"/>
          </w:tcPr>
          <w:p w:rsidR="00E35B45" w:rsidRPr="005B4726" w:rsidRDefault="00D8254C" w:rsidP="0076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21. 06. 2019</w:t>
            </w:r>
          </w:p>
        </w:tc>
        <w:tc>
          <w:tcPr>
            <w:tcW w:w="2205" w:type="dxa"/>
          </w:tcPr>
          <w:p w:rsidR="00E35B45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5B4726" w:rsidRDefault="00E35B45" w:rsidP="00A36CA5">
      <w:pPr>
        <w:rPr>
          <w:sz w:val="24"/>
          <w:szCs w:val="24"/>
        </w:rPr>
      </w:pPr>
    </w:p>
    <w:sectPr w:rsidR="00E35B45" w:rsidRPr="005B472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0D" w:rsidRDefault="0076400D" w:rsidP="004C473D">
      <w:pPr>
        <w:spacing w:after="0" w:line="240" w:lineRule="auto"/>
      </w:pPr>
      <w:r>
        <w:separator/>
      </w:r>
    </w:p>
  </w:endnote>
  <w:endnote w:type="continuationSeparator" w:id="0">
    <w:p w:rsidR="0076400D" w:rsidRDefault="0076400D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44" w:rsidRDefault="00087C44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7C44" w:rsidRDefault="00087C44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44" w:rsidRDefault="00087C44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54ABD">
      <w:rPr>
        <w:rStyle w:val="slostrany"/>
        <w:noProof/>
      </w:rPr>
      <w:t>1</w:t>
    </w:r>
    <w:r>
      <w:rPr>
        <w:rStyle w:val="slostrany"/>
      </w:rPr>
      <w:fldChar w:fldCharType="end"/>
    </w:r>
  </w:p>
  <w:p w:rsidR="00087C44" w:rsidRDefault="00087C44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0D" w:rsidRDefault="0076400D" w:rsidP="004C473D">
      <w:pPr>
        <w:spacing w:after="0" w:line="240" w:lineRule="auto"/>
      </w:pPr>
      <w:r>
        <w:separator/>
      </w:r>
    </w:p>
  </w:footnote>
  <w:footnote w:type="continuationSeparator" w:id="0">
    <w:p w:rsidR="0076400D" w:rsidRDefault="0076400D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D2"/>
    <w:multiLevelType w:val="singleLevel"/>
    <w:tmpl w:val="62887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D0B"/>
    <w:multiLevelType w:val="hybridMultilevel"/>
    <w:tmpl w:val="914EBF62"/>
    <w:lvl w:ilvl="0" w:tplc="CAAA9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2F5"/>
    <w:multiLevelType w:val="singleLevel"/>
    <w:tmpl w:val="230021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82C91"/>
    <w:multiLevelType w:val="hybridMultilevel"/>
    <w:tmpl w:val="19CC2232"/>
    <w:lvl w:ilvl="0" w:tplc="30242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335F"/>
    <w:rsid w:val="00003A70"/>
    <w:rsid w:val="000045F3"/>
    <w:rsid w:val="000100DD"/>
    <w:rsid w:val="000169EF"/>
    <w:rsid w:val="00020DF7"/>
    <w:rsid w:val="00023631"/>
    <w:rsid w:val="000276D5"/>
    <w:rsid w:val="00032577"/>
    <w:rsid w:val="000352F2"/>
    <w:rsid w:val="0004039F"/>
    <w:rsid w:val="00061A0B"/>
    <w:rsid w:val="00071D0E"/>
    <w:rsid w:val="0007237E"/>
    <w:rsid w:val="00077279"/>
    <w:rsid w:val="00082ED9"/>
    <w:rsid w:val="00083366"/>
    <w:rsid w:val="000833F2"/>
    <w:rsid w:val="00087C44"/>
    <w:rsid w:val="000B2663"/>
    <w:rsid w:val="000B7F92"/>
    <w:rsid w:val="000C1915"/>
    <w:rsid w:val="000C1EE5"/>
    <w:rsid w:val="000C602E"/>
    <w:rsid w:val="000D2E92"/>
    <w:rsid w:val="000D4A13"/>
    <w:rsid w:val="000D6071"/>
    <w:rsid w:val="000F5BEF"/>
    <w:rsid w:val="000F6D92"/>
    <w:rsid w:val="000F7808"/>
    <w:rsid w:val="0010147A"/>
    <w:rsid w:val="001101BB"/>
    <w:rsid w:val="00111B17"/>
    <w:rsid w:val="00125703"/>
    <w:rsid w:val="00126B1E"/>
    <w:rsid w:val="001356CC"/>
    <w:rsid w:val="001374E2"/>
    <w:rsid w:val="001403AB"/>
    <w:rsid w:val="00143378"/>
    <w:rsid w:val="001454F4"/>
    <w:rsid w:val="001459C0"/>
    <w:rsid w:val="001530B2"/>
    <w:rsid w:val="00157732"/>
    <w:rsid w:val="00180466"/>
    <w:rsid w:val="00182B1D"/>
    <w:rsid w:val="001A1F4E"/>
    <w:rsid w:val="001A2AAF"/>
    <w:rsid w:val="001A5484"/>
    <w:rsid w:val="001B437E"/>
    <w:rsid w:val="001B497B"/>
    <w:rsid w:val="001C7411"/>
    <w:rsid w:val="001E07E1"/>
    <w:rsid w:val="00203D9E"/>
    <w:rsid w:val="00221DE5"/>
    <w:rsid w:val="00225FD6"/>
    <w:rsid w:val="002318F4"/>
    <w:rsid w:val="00233878"/>
    <w:rsid w:val="00251F4E"/>
    <w:rsid w:val="00253CFD"/>
    <w:rsid w:val="002614D9"/>
    <w:rsid w:val="00262797"/>
    <w:rsid w:val="002715BC"/>
    <w:rsid w:val="002868FA"/>
    <w:rsid w:val="00286FFB"/>
    <w:rsid w:val="002A5FE6"/>
    <w:rsid w:val="002A6E59"/>
    <w:rsid w:val="002A76BD"/>
    <w:rsid w:val="002B0C2D"/>
    <w:rsid w:val="002B6A8C"/>
    <w:rsid w:val="002C00C7"/>
    <w:rsid w:val="002C4CB1"/>
    <w:rsid w:val="002C6BFD"/>
    <w:rsid w:val="002D28C9"/>
    <w:rsid w:val="002E15DA"/>
    <w:rsid w:val="002F4D53"/>
    <w:rsid w:val="002F6DB3"/>
    <w:rsid w:val="00303741"/>
    <w:rsid w:val="00306C0E"/>
    <w:rsid w:val="0032213B"/>
    <w:rsid w:val="0032709E"/>
    <w:rsid w:val="003275C2"/>
    <w:rsid w:val="00331EC5"/>
    <w:rsid w:val="00332394"/>
    <w:rsid w:val="00342C56"/>
    <w:rsid w:val="003569FF"/>
    <w:rsid w:val="00374AC4"/>
    <w:rsid w:val="00374F84"/>
    <w:rsid w:val="00376032"/>
    <w:rsid w:val="00385C3B"/>
    <w:rsid w:val="00387984"/>
    <w:rsid w:val="00394F47"/>
    <w:rsid w:val="003A67C5"/>
    <w:rsid w:val="003C05FC"/>
    <w:rsid w:val="003C5D60"/>
    <w:rsid w:val="003D72F2"/>
    <w:rsid w:val="003D7D7D"/>
    <w:rsid w:val="003E2D8F"/>
    <w:rsid w:val="003F11FC"/>
    <w:rsid w:val="004418B3"/>
    <w:rsid w:val="004443A5"/>
    <w:rsid w:val="0044554A"/>
    <w:rsid w:val="00454235"/>
    <w:rsid w:val="00462B85"/>
    <w:rsid w:val="00463ADE"/>
    <w:rsid w:val="00466CD1"/>
    <w:rsid w:val="00466E7A"/>
    <w:rsid w:val="00472AB7"/>
    <w:rsid w:val="0047337C"/>
    <w:rsid w:val="00477768"/>
    <w:rsid w:val="004810A8"/>
    <w:rsid w:val="004868A2"/>
    <w:rsid w:val="00496502"/>
    <w:rsid w:val="00496F5F"/>
    <w:rsid w:val="004B0BAD"/>
    <w:rsid w:val="004C117E"/>
    <w:rsid w:val="004C473D"/>
    <w:rsid w:val="004D5AED"/>
    <w:rsid w:val="004D5BAA"/>
    <w:rsid w:val="004D7DD4"/>
    <w:rsid w:val="004E07CE"/>
    <w:rsid w:val="004E3D15"/>
    <w:rsid w:val="004F3EBB"/>
    <w:rsid w:val="00502B67"/>
    <w:rsid w:val="0050403E"/>
    <w:rsid w:val="00512D7D"/>
    <w:rsid w:val="00516398"/>
    <w:rsid w:val="00516606"/>
    <w:rsid w:val="005228D3"/>
    <w:rsid w:val="005258F9"/>
    <w:rsid w:val="00526346"/>
    <w:rsid w:val="00526B09"/>
    <w:rsid w:val="00531CD9"/>
    <w:rsid w:val="005421AC"/>
    <w:rsid w:val="0054480D"/>
    <w:rsid w:val="00561521"/>
    <w:rsid w:val="00584416"/>
    <w:rsid w:val="00592A07"/>
    <w:rsid w:val="005B4726"/>
    <w:rsid w:val="005B7887"/>
    <w:rsid w:val="005C192D"/>
    <w:rsid w:val="005D1D5E"/>
    <w:rsid w:val="005D252F"/>
    <w:rsid w:val="005E04FC"/>
    <w:rsid w:val="005F5311"/>
    <w:rsid w:val="005F691A"/>
    <w:rsid w:val="00600013"/>
    <w:rsid w:val="00623532"/>
    <w:rsid w:val="00623775"/>
    <w:rsid w:val="0063417C"/>
    <w:rsid w:val="00646A1F"/>
    <w:rsid w:val="00654619"/>
    <w:rsid w:val="00656778"/>
    <w:rsid w:val="006642D4"/>
    <w:rsid w:val="00690248"/>
    <w:rsid w:val="00690275"/>
    <w:rsid w:val="006953FC"/>
    <w:rsid w:val="00695CE1"/>
    <w:rsid w:val="006A2A6F"/>
    <w:rsid w:val="006A3199"/>
    <w:rsid w:val="006B5A47"/>
    <w:rsid w:val="006C685F"/>
    <w:rsid w:val="006D4436"/>
    <w:rsid w:val="006D6270"/>
    <w:rsid w:val="006E57FE"/>
    <w:rsid w:val="006F7042"/>
    <w:rsid w:val="007017B4"/>
    <w:rsid w:val="007034AB"/>
    <w:rsid w:val="00703CC2"/>
    <w:rsid w:val="00705837"/>
    <w:rsid w:val="007141AD"/>
    <w:rsid w:val="00715772"/>
    <w:rsid w:val="007248EB"/>
    <w:rsid w:val="00734225"/>
    <w:rsid w:val="00745FA3"/>
    <w:rsid w:val="00756EE0"/>
    <w:rsid w:val="007578B2"/>
    <w:rsid w:val="007609DB"/>
    <w:rsid w:val="0076357E"/>
    <w:rsid w:val="0076400D"/>
    <w:rsid w:val="0076473F"/>
    <w:rsid w:val="00774643"/>
    <w:rsid w:val="00780831"/>
    <w:rsid w:val="00787B99"/>
    <w:rsid w:val="00787E29"/>
    <w:rsid w:val="00794460"/>
    <w:rsid w:val="00797C16"/>
    <w:rsid w:val="007A3EA2"/>
    <w:rsid w:val="007A5A7B"/>
    <w:rsid w:val="007A6E61"/>
    <w:rsid w:val="007C28E5"/>
    <w:rsid w:val="007C2901"/>
    <w:rsid w:val="007C65CE"/>
    <w:rsid w:val="007C75D0"/>
    <w:rsid w:val="007E0D3C"/>
    <w:rsid w:val="007F385C"/>
    <w:rsid w:val="00800DC1"/>
    <w:rsid w:val="008144A7"/>
    <w:rsid w:val="00814E42"/>
    <w:rsid w:val="00835C1D"/>
    <w:rsid w:val="00843869"/>
    <w:rsid w:val="0084388F"/>
    <w:rsid w:val="00861A12"/>
    <w:rsid w:val="0086743A"/>
    <w:rsid w:val="00871BDF"/>
    <w:rsid w:val="008759C1"/>
    <w:rsid w:val="008A2B94"/>
    <w:rsid w:val="008B077F"/>
    <w:rsid w:val="008B5756"/>
    <w:rsid w:val="008C0496"/>
    <w:rsid w:val="008C39CF"/>
    <w:rsid w:val="008C5744"/>
    <w:rsid w:val="008D3E65"/>
    <w:rsid w:val="008E0159"/>
    <w:rsid w:val="008E3B7F"/>
    <w:rsid w:val="008F2827"/>
    <w:rsid w:val="00901223"/>
    <w:rsid w:val="009041B7"/>
    <w:rsid w:val="00906C94"/>
    <w:rsid w:val="00917D6A"/>
    <w:rsid w:val="0092351F"/>
    <w:rsid w:val="00952253"/>
    <w:rsid w:val="009522FE"/>
    <w:rsid w:val="00961CC0"/>
    <w:rsid w:val="00964D0D"/>
    <w:rsid w:val="00976765"/>
    <w:rsid w:val="00977CA2"/>
    <w:rsid w:val="00981A50"/>
    <w:rsid w:val="00985CA1"/>
    <w:rsid w:val="00986AE0"/>
    <w:rsid w:val="00995C46"/>
    <w:rsid w:val="00995E8D"/>
    <w:rsid w:val="009A1BF9"/>
    <w:rsid w:val="009A32D4"/>
    <w:rsid w:val="009C0B69"/>
    <w:rsid w:val="009D07AB"/>
    <w:rsid w:val="009D292D"/>
    <w:rsid w:val="009E6ED1"/>
    <w:rsid w:val="009F09AA"/>
    <w:rsid w:val="009F09D7"/>
    <w:rsid w:val="009F17FC"/>
    <w:rsid w:val="00A11521"/>
    <w:rsid w:val="00A15716"/>
    <w:rsid w:val="00A20CC2"/>
    <w:rsid w:val="00A2146A"/>
    <w:rsid w:val="00A36CA5"/>
    <w:rsid w:val="00A410C2"/>
    <w:rsid w:val="00A43982"/>
    <w:rsid w:val="00A45D20"/>
    <w:rsid w:val="00A5339B"/>
    <w:rsid w:val="00A621E8"/>
    <w:rsid w:val="00A63329"/>
    <w:rsid w:val="00A700E8"/>
    <w:rsid w:val="00A75F8A"/>
    <w:rsid w:val="00A80DA2"/>
    <w:rsid w:val="00A93473"/>
    <w:rsid w:val="00A94481"/>
    <w:rsid w:val="00A952A5"/>
    <w:rsid w:val="00A95AD7"/>
    <w:rsid w:val="00AA323D"/>
    <w:rsid w:val="00AB5C7C"/>
    <w:rsid w:val="00AD18F2"/>
    <w:rsid w:val="00AE0B32"/>
    <w:rsid w:val="00AF1DB0"/>
    <w:rsid w:val="00AF3A00"/>
    <w:rsid w:val="00AF6B22"/>
    <w:rsid w:val="00B17D1F"/>
    <w:rsid w:val="00B3773A"/>
    <w:rsid w:val="00B40C9B"/>
    <w:rsid w:val="00B44F01"/>
    <w:rsid w:val="00B44FA4"/>
    <w:rsid w:val="00B45935"/>
    <w:rsid w:val="00B50769"/>
    <w:rsid w:val="00B56BD5"/>
    <w:rsid w:val="00B61283"/>
    <w:rsid w:val="00B67ECA"/>
    <w:rsid w:val="00B71F9B"/>
    <w:rsid w:val="00B860F6"/>
    <w:rsid w:val="00B932DD"/>
    <w:rsid w:val="00BA2954"/>
    <w:rsid w:val="00BA313B"/>
    <w:rsid w:val="00BA5A24"/>
    <w:rsid w:val="00BA7E4C"/>
    <w:rsid w:val="00BC0C29"/>
    <w:rsid w:val="00BC6EF0"/>
    <w:rsid w:val="00BE08F2"/>
    <w:rsid w:val="00BF47B1"/>
    <w:rsid w:val="00C00538"/>
    <w:rsid w:val="00C0207E"/>
    <w:rsid w:val="00C12BF8"/>
    <w:rsid w:val="00C1771D"/>
    <w:rsid w:val="00C22A3B"/>
    <w:rsid w:val="00C26FCB"/>
    <w:rsid w:val="00C274F6"/>
    <w:rsid w:val="00C31DD8"/>
    <w:rsid w:val="00C34508"/>
    <w:rsid w:val="00C42C5F"/>
    <w:rsid w:val="00C47436"/>
    <w:rsid w:val="00C50261"/>
    <w:rsid w:val="00C5044C"/>
    <w:rsid w:val="00C50F08"/>
    <w:rsid w:val="00C524CD"/>
    <w:rsid w:val="00C52CF3"/>
    <w:rsid w:val="00C61C9E"/>
    <w:rsid w:val="00C65314"/>
    <w:rsid w:val="00C7337A"/>
    <w:rsid w:val="00C73593"/>
    <w:rsid w:val="00C80AD3"/>
    <w:rsid w:val="00C91C2C"/>
    <w:rsid w:val="00CA6D71"/>
    <w:rsid w:val="00CB4AC9"/>
    <w:rsid w:val="00CD74A4"/>
    <w:rsid w:val="00CE408F"/>
    <w:rsid w:val="00CE4BC3"/>
    <w:rsid w:val="00CF0F4B"/>
    <w:rsid w:val="00CF6BC3"/>
    <w:rsid w:val="00CF7736"/>
    <w:rsid w:val="00D048BD"/>
    <w:rsid w:val="00D07DAC"/>
    <w:rsid w:val="00D12A1E"/>
    <w:rsid w:val="00D201DF"/>
    <w:rsid w:val="00D426F5"/>
    <w:rsid w:val="00D43ACE"/>
    <w:rsid w:val="00D43D0E"/>
    <w:rsid w:val="00D445B5"/>
    <w:rsid w:val="00D46C00"/>
    <w:rsid w:val="00D47DB3"/>
    <w:rsid w:val="00D57BAE"/>
    <w:rsid w:val="00D6193D"/>
    <w:rsid w:val="00D61C5C"/>
    <w:rsid w:val="00D6618F"/>
    <w:rsid w:val="00D668A6"/>
    <w:rsid w:val="00D67B9F"/>
    <w:rsid w:val="00D74365"/>
    <w:rsid w:val="00D8254C"/>
    <w:rsid w:val="00D846B6"/>
    <w:rsid w:val="00D87F03"/>
    <w:rsid w:val="00D9447A"/>
    <w:rsid w:val="00DA2AA8"/>
    <w:rsid w:val="00DA6306"/>
    <w:rsid w:val="00DB36EA"/>
    <w:rsid w:val="00DB61A1"/>
    <w:rsid w:val="00DB6EE1"/>
    <w:rsid w:val="00DC293D"/>
    <w:rsid w:val="00DC3F60"/>
    <w:rsid w:val="00DE6A38"/>
    <w:rsid w:val="00DE7FCB"/>
    <w:rsid w:val="00DF0671"/>
    <w:rsid w:val="00DF305E"/>
    <w:rsid w:val="00DF5E16"/>
    <w:rsid w:val="00DF7A20"/>
    <w:rsid w:val="00E000E7"/>
    <w:rsid w:val="00E001B7"/>
    <w:rsid w:val="00E13088"/>
    <w:rsid w:val="00E31B93"/>
    <w:rsid w:val="00E33621"/>
    <w:rsid w:val="00E35B45"/>
    <w:rsid w:val="00E41542"/>
    <w:rsid w:val="00E416B0"/>
    <w:rsid w:val="00E43C4D"/>
    <w:rsid w:val="00E46993"/>
    <w:rsid w:val="00E5158E"/>
    <w:rsid w:val="00E5439F"/>
    <w:rsid w:val="00E573B7"/>
    <w:rsid w:val="00E620CF"/>
    <w:rsid w:val="00E6769C"/>
    <w:rsid w:val="00E721D3"/>
    <w:rsid w:val="00E847DE"/>
    <w:rsid w:val="00E90447"/>
    <w:rsid w:val="00E9388A"/>
    <w:rsid w:val="00EB0343"/>
    <w:rsid w:val="00EB0B70"/>
    <w:rsid w:val="00EB4B06"/>
    <w:rsid w:val="00EB4DEF"/>
    <w:rsid w:val="00EB6374"/>
    <w:rsid w:val="00EE394F"/>
    <w:rsid w:val="00EF1790"/>
    <w:rsid w:val="00F000E7"/>
    <w:rsid w:val="00F01588"/>
    <w:rsid w:val="00F16547"/>
    <w:rsid w:val="00F16F81"/>
    <w:rsid w:val="00F224C2"/>
    <w:rsid w:val="00F31FEB"/>
    <w:rsid w:val="00F402E0"/>
    <w:rsid w:val="00F442C5"/>
    <w:rsid w:val="00F51FD3"/>
    <w:rsid w:val="00F5351F"/>
    <w:rsid w:val="00F54ABD"/>
    <w:rsid w:val="00F552CC"/>
    <w:rsid w:val="00F726FB"/>
    <w:rsid w:val="00F738D9"/>
    <w:rsid w:val="00F74B54"/>
    <w:rsid w:val="00F77EF7"/>
    <w:rsid w:val="00F93F0B"/>
    <w:rsid w:val="00F94D7B"/>
    <w:rsid w:val="00F95B8B"/>
    <w:rsid w:val="00FA2D8C"/>
    <w:rsid w:val="00FA3DFA"/>
    <w:rsid w:val="00FA62DD"/>
    <w:rsid w:val="00FB3244"/>
    <w:rsid w:val="00FB39F2"/>
    <w:rsid w:val="00FB48EC"/>
    <w:rsid w:val="00FB4F2A"/>
    <w:rsid w:val="00FB5899"/>
    <w:rsid w:val="00FB5DE1"/>
    <w:rsid w:val="00FB77BC"/>
    <w:rsid w:val="00FC3B85"/>
    <w:rsid w:val="00FD1F93"/>
    <w:rsid w:val="00FD493E"/>
    <w:rsid w:val="00FF4768"/>
    <w:rsid w:val="00FF5072"/>
    <w:rsid w:val="00FF5DCF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BE6D-9E16-434D-A6BE-6E7F4720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Boris Zábražný</cp:lastModifiedBy>
  <cp:revision>18</cp:revision>
  <dcterms:created xsi:type="dcterms:W3CDTF">2019-06-25T08:08:00Z</dcterms:created>
  <dcterms:modified xsi:type="dcterms:W3CDTF">2020-01-28T09:15:00Z</dcterms:modified>
</cp:coreProperties>
</file>